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AF1" w:rsidRPr="00C401CF" w:rsidRDefault="00C92AF1" w:rsidP="00C92AF1">
      <w:pPr>
        <w:pStyle w:val="Nagwek1"/>
        <w:jc w:val="center"/>
        <w:rPr>
          <w:sz w:val="24"/>
          <w:lang w:val="pl-PL"/>
        </w:rPr>
      </w:pPr>
      <w:r w:rsidRPr="00C401CF">
        <w:rPr>
          <w:sz w:val="24"/>
        </w:rPr>
        <w:t>U Z A S A D N I E N I E</w:t>
      </w:r>
    </w:p>
    <w:p w:rsidR="00C92AF1" w:rsidRPr="00C401CF" w:rsidRDefault="00C92AF1" w:rsidP="00C92AF1"/>
    <w:p w:rsidR="00F041A9" w:rsidRPr="00C401CF" w:rsidRDefault="00F041A9" w:rsidP="00F041A9">
      <w:pPr>
        <w:ind w:firstLine="567"/>
        <w:jc w:val="both"/>
      </w:pPr>
      <w:r w:rsidRPr="00C401CF">
        <w:t xml:space="preserve">Obszar mający znaczenie dla Wspólnoty Dębówka nad rzeką </w:t>
      </w:r>
      <w:proofErr w:type="spellStart"/>
      <w:r w:rsidRPr="00C401CF">
        <w:t>Uszewką</w:t>
      </w:r>
      <w:proofErr w:type="spellEnd"/>
      <w:r w:rsidRPr="00C401CF">
        <w:t xml:space="preserve"> PLH120066 został wyznaczony w związku z wypełnieniem zobowiązań Państwa Polskiego względem wymogów wynikających z </w:t>
      </w:r>
      <w:r w:rsidRPr="00C401CF">
        <w:rPr>
          <w:rStyle w:val="postbody"/>
        </w:rPr>
        <w:t xml:space="preserve">dyrektywy Rady 92/43/EWG z dnia 21 maja 1992 r. </w:t>
      </w:r>
      <w:r w:rsidRPr="00C401CF">
        <w:rPr>
          <w:rStyle w:val="postbody"/>
          <w:i/>
        </w:rPr>
        <w:t>w sprawie ochrony siedlisk przyrodniczych oraz dzikiej fauny i flory</w:t>
      </w:r>
      <w:r w:rsidRPr="00C401CF">
        <w:rPr>
          <w:rStyle w:val="postbody"/>
        </w:rPr>
        <w:t xml:space="preserve"> (Dz. U. UE </w:t>
      </w:r>
      <w:r>
        <w:rPr>
          <w:rStyle w:val="postbody"/>
        </w:rPr>
        <w:t xml:space="preserve">L 206 z 22.7.1992, str. 7-50, ze </w:t>
      </w:r>
      <w:r w:rsidRPr="00C401CF">
        <w:rPr>
          <w:rStyle w:val="postbody"/>
        </w:rPr>
        <w:t>zm.)</w:t>
      </w:r>
      <w:r w:rsidRPr="00C401CF">
        <w:t xml:space="preserve">, na podstawie decyzji Komisji Europejskiej z dnia </w:t>
      </w:r>
      <w:r w:rsidRPr="00C401CF">
        <w:rPr>
          <w:noProof/>
        </w:rPr>
        <w:t xml:space="preserve">10 stycznia 2011 </w:t>
      </w:r>
      <w:r w:rsidRPr="00C401CF">
        <w:t xml:space="preserve">r. przyjmującej na mocy dyrektywy Rady 92/43/EWG czwarty zaktualizowany wykaz terenów mających znaczenie dla Wspólnoty składających się na </w:t>
      </w:r>
      <w:r>
        <w:t>kontynentalny</w:t>
      </w:r>
      <w:r w:rsidRPr="00C401CF">
        <w:t xml:space="preserve"> region biogeograficzny </w:t>
      </w:r>
      <w:r>
        <w:t>(</w:t>
      </w:r>
      <w:r w:rsidRPr="00A61CA2">
        <w:rPr>
          <w:bCs/>
          <w:noProof/>
        </w:rPr>
        <w:t xml:space="preserve">notyfikowana jako dokument nr </w:t>
      </w:r>
      <w:r w:rsidRPr="00A61CA2">
        <w:rPr>
          <w:i/>
          <w:iCs/>
          <w:noProof/>
        </w:rPr>
        <w:t xml:space="preserve">C(2010) 9669) </w:t>
      </w:r>
      <w:r w:rsidRPr="00A61CA2">
        <w:rPr>
          <w:noProof/>
        </w:rPr>
        <w:t>(2011/64/UE) (Dz. U.UE L z dnia 8 lutego 2011 r.)</w:t>
      </w:r>
      <w:r w:rsidRPr="00C401CF">
        <w:t xml:space="preserve">. Powyższa decyzja została zastąpiona Decyzją wykonawczą Komisji (UE) z dnia 14 grudnia 2018 r. w sprawie przyjęcia trzynastego zaktualizowanego wykazu terenów mających znaczenie dla Wspólnoty składających się na kontynentalny region biogeograficzny (notyfikowana jako dokument nr </w:t>
      </w:r>
      <w:r w:rsidRPr="00C401CF">
        <w:rPr>
          <w:i/>
          <w:iCs/>
        </w:rPr>
        <w:t>C(2019) 8586)</w:t>
      </w:r>
      <w:r w:rsidRPr="00C401CF">
        <w:t xml:space="preserve"> (</w:t>
      </w:r>
      <w:proofErr w:type="spellStart"/>
      <w:r w:rsidRPr="00C401CF">
        <w:t>Dz.U.UE</w:t>
      </w:r>
      <w:proofErr w:type="spellEnd"/>
      <w:r w:rsidRPr="00C401CF">
        <w:t xml:space="preserve"> L z dnia 31 stycznia 2020 r.)</w:t>
      </w:r>
      <w:r>
        <w:t>.</w:t>
      </w:r>
    </w:p>
    <w:p w:rsidR="00F041A9" w:rsidRDefault="00F041A9" w:rsidP="00C401CF">
      <w:pPr>
        <w:pStyle w:val="Tekstpodstawowyzwciciem"/>
        <w:ind w:firstLine="567"/>
        <w:jc w:val="both"/>
        <w:rPr>
          <w:lang w:val="pl-PL"/>
        </w:rPr>
      </w:pPr>
    </w:p>
    <w:p w:rsidR="00C92AF1" w:rsidRPr="00C401CF" w:rsidRDefault="00C92AF1" w:rsidP="00C401CF">
      <w:pPr>
        <w:pStyle w:val="Tekstpodstawowyzwciciem"/>
        <w:ind w:firstLine="567"/>
        <w:jc w:val="both"/>
      </w:pPr>
      <w:r w:rsidRPr="00C401CF">
        <w:t xml:space="preserve">Na podstawie art. 131 ust. 1 ustawy z dnia 3 października 2008 r. </w:t>
      </w:r>
      <w:r w:rsidRPr="00C401CF">
        <w:rPr>
          <w:i/>
        </w:rPr>
        <w:t>o udostępnianiu informacji o środowisku i jego ochronie, udziale społeczeństwa w ochronie środowiska oraz o ocenach oddziaływania na środowisko</w:t>
      </w:r>
      <w:r w:rsidRPr="00C401CF">
        <w:t xml:space="preserve"> </w:t>
      </w:r>
      <w:r w:rsidRPr="00C401CF">
        <w:rPr>
          <w:lang w:val="pl-PL"/>
        </w:rPr>
        <w:t>(t.</w:t>
      </w:r>
      <w:r w:rsidR="00C401CF">
        <w:rPr>
          <w:lang w:val="pl-PL"/>
        </w:rPr>
        <w:t xml:space="preserve"> j. Dz. U. z 2020</w:t>
      </w:r>
      <w:r w:rsidRPr="00C401CF">
        <w:rPr>
          <w:lang w:val="pl-PL"/>
        </w:rPr>
        <w:t xml:space="preserve"> r. poz. </w:t>
      </w:r>
      <w:r w:rsidR="00C401CF">
        <w:rPr>
          <w:lang w:val="pl-PL"/>
        </w:rPr>
        <w:t>283</w:t>
      </w:r>
      <w:r w:rsidRPr="00C401CF">
        <w:rPr>
          <w:lang w:val="pl-PL"/>
        </w:rPr>
        <w:t xml:space="preserve"> z</w:t>
      </w:r>
      <w:r w:rsidR="00C401CF">
        <w:rPr>
          <w:lang w:val="pl-PL"/>
        </w:rPr>
        <w:t>e</w:t>
      </w:r>
      <w:r w:rsidRPr="00C401CF">
        <w:rPr>
          <w:lang w:val="pl-PL"/>
        </w:rPr>
        <w:t xml:space="preserve"> zm.) </w:t>
      </w:r>
      <w:r w:rsidRPr="00C401CF">
        <w:t xml:space="preserve">do zadań regionalnego dyrektora ochrony środowiska, należy w szczególności ochrona i zarządzanie obszarami Natura 2000 na zasadach i w zakresie określonymi ustawą </w:t>
      </w:r>
      <w:r w:rsidRPr="00C401CF">
        <w:rPr>
          <w:bCs/>
        </w:rPr>
        <w:t xml:space="preserve">z dnia 16 kwietnia 2004 r. </w:t>
      </w:r>
      <w:r w:rsidRPr="00C401CF">
        <w:rPr>
          <w:bCs/>
          <w:i/>
        </w:rPr>
        <w:t>o ochronie przyrody</w:t>
      </w:r>
      <w:r w:rsidRPr="00C401CF">
        <w:rPr>
          <w:bCs/>
        </w:rPr>
        <w:t xml:space="preserve"> (t.</w:t>
      </w:r>
      <w:r w:rsidR="00C401CF">
        <w:rPr>
          <w:bCs/>
          <w:lang w:val="pl-PL"/>
        </w:rPr>
        <w:t xml:space="preserve"> </w:t>
      </w:r>
      <w:r w:rsidRPr="00C401CF">
        <w:rPr>
          <w:bCs/>
        </w:rPr>
        <w:t>j. Dz. U. z 20</w:t>
      </w:r>
      <w:r w:rsidR="00C401CF">
        <w:rPr>
          <w:bCs/>
          <w:lang w:val="pl-PL"/>
        </w:rPr>
        <w:t>20</w:t>
      </w:r>
      <w:r w:rsidRPr="00C401CF">
        <w:rPr>
          <w:bCs/>
        </w:rPr>
        <w:t xml:space="preserve"> r. poz. </w:t>
      </w:r>
      <w:r w:rsidR="00C401CF">
        <w:rPr>
          <w:bCs/>
          <w:lang w:val="pl-PL"/>
        </w:rPr>
        <w:t>55</w:t>
      </w:r>
      <w:r w:rsidR="00F041A9">
        <w:rPr>
          <w:bCs/>
        </w:rPr>
        <w:t xml:space="preserve"> ze </w:t>
      </w:r>
      <w:r w:rsidRPr="00C401CF">
        <w:rPr>
          <w:bCs/>
        </w:rPr>
        <w:t>zm.)</w:t>
      </w:r>
      <w:r w:rsidRPr="00C401CF">
        <w:rPr>
          <w:bCs/>
          <w:lang w:val="pl-PL"/>
        </w:rPr>
        <w:t xml:space="preserve"> </w:t>
      </w:r>
      <w:r w:rsidRPr="00C401CF">
        <w:t xml:space="preserve">dalej zwaną ustawą </w:t>
      </w:r>
      <w:r w:rsidRPr="00C401CF">
        <w:rPr>
          <w:i/>
        </w:rPr>
        <w:t>o</w:t>
      </w:r>
      <w:r w:rsidRPr="00C401CF">
        <w:rPr>
          <w:i/>
          <w:lang w:val="pl-PL"/>
        </w:rPr>
        <w:t> </w:t>
      </w:r>
      <w:r w:rsidRPr="00C401CF">
        <w:rPr>
          <w:i/>
        </w:rPr>
        <w:t>ochronie przyrody</w:t>
      </w:r>
      <w:r w:rsidRPr="00C401CF">
        <w:t>.</w:t>
      </w:r>
    </w:p>
    <w:p w:rsidR="00C92AF1" w:rsidRPr="00C401CF" w:rsidRDefault="00C92AF1" w:rsidP="00C401CF">
      <w:pPr>
        <w:pStyle w:val="Tekstpodstawowyzwciciem"/>
        <w:ind w:firstLine="567"/>
        <w:jc w:val="both"/>
      </w:pPr>
      <w:r w:rsidRPr="00C401CF">
        <w:t xml:space="preserve">Zgodnie z dyspozycją przepisu art. 28 ust. 1 ustawy </w:t>
      </w:r>
      <w:r w:rsidRPr="00C401CF">
        <w:rPr>
          <w:i/>
        </w:rPr>
        <w:t>o ochronie przyrody</w:t>
      </w:r>
      <w:r w:rsidRPr="00C401CF">
        <w:t>, dla obszaru Natura 2000 sprawujący nadzór nad obszarem sporządza projekt planu zadań ochronnych na okres 10 lat. Na</w:t>
      </w:r>
      <w:r w:rsidRPr="00C401CF">
        <w:rPr>
          <w:lang w:val="pl-PL"/>
        </w:rPr>
        <w:t> </w:t>
      </w:r>
      <w:r w:rsidRPr="00C401CF">
        <w:t xml:space="preserve">podstawie art. 28 ust. 5 ustawy </w:t>
      </w:r>
      <w:r w:rsidRPr="00C401CF">
        <w:rPr>
          <w:i/>
        </w:rPr>
        <w:t>o ochronie przyrody</w:t>
      </w:r>
      <w:r w:rsidRPr="00C401CF">
        <w:t>, regionalny dyrektor ochrony środowiska ustanawia, w drodze aktu prawa miejscowego w formie zarządzenia, plan zadań ochronnych dla</w:t>
      </w:r>
      <w:r w:rsidRPr="00C401CF">
        <w:rPr>
          <w:lang w:val="pl-PL"/>
        </w:rPr>
        <w:t> </w:t>
      </w:r>
      <w:r w:rsidRPr="00C401CF">
        <w:t>obszaru Natura 2000, kierując się koniecznością utrzymania i przywracania do właściwego stanu ochrony siedlisk przyrodniczych oraz gatunków roślin i zwierząt, dla których ochrony wyznaczono obszar Natura 2000.</w:t>
      </w:r>
    </w:p>
    <w:p w:rsidR="00C92AF1" w:rsidRPr="00C401CF" w:rsidRDefault="00C92AF1" w:rsidP="00C92AF1">
      <w:pPr>
        <w:pStyle w:val="Tekstpodstawowyzwciciem"/>
        <w:jc w:val="both"/>
        <w:rPr>
          <w:lang w:val="pl-PL"/>
        </w:rPr>
      </w:pPr>
      <w:r w:rsidRPr="00C401CF">
        <w:t>Szczegółowy tryb sporządzania projektu planu zadań ochronnych oraz zakres prac koniecznych do</w:t>
      </w:r>
      <w:r w:rsidRPr="00C401CF">
        <w:rPr>
          <w:lang w:val="pl-PL"/>
        </w:rPr>
        <w:t> </w:t>
      </w:r>
      <w:r w:rsidRPr="00C401CF">
        <w:t xml:space="preserve">wykonania na potrzeby przygotowania projektu planu, określa rozporządzenie Ministra Środowiska z dnia 17 lutego 2010 r. </w:t>
      </w:r>
      <w:r w:rsidRPr="00C401CF">
        <w:rPr>
          <w:i/>
        </w:rPr>
        <w:t>w sprawie sporządzania projektu planu zadań ochronnych dla obszaru Natura 2000</w:t>
      </w:r>
      <w:r w:rsidRPr="00C401CF">
        <w:t xml:space="preserve"> (Dz. U. z 2010 r. Nr 34, poz. 186, z 2012 r. poz. 506, oraz z 2017 r. poz. 2310</w:t>
      </w:r>
      <w:r w:rsidRPr="00C401CF">
        <w:rPr>
          <w:lang w:val="pl-PL"/>
        </w:rPr>
        <w:t>).</w:t>
      </w:r>
    </w:p>
    <w:p w:rsidR="00C92AF1" w:rsidRPr="00C401CF" w:rsidRDefault="00C92AF1" w:rsidP="00C92AF1">
      <w:pPr>
        <w:pStyle w:val="Tekstpodstawowyzwciciem"/>
        <w:jc w:val="both"/>
      </w:pPr>
      <w:r w:rsidRPr="00C401CF">
        <w:t xml:space="preserve">Zgodnie z art. 28 ust. 10 ustawy </w:t>
      </w:r>
      <w:r w:rsidRPr="00C401CF">
        <w:rPr>
          <w:i/>
        </w:rPr>
        <w:t>o ochronie przyrody</w:t>
      </w:r>
      <w:r w:rsidRPr="00C401CF">
        <w:t>, projekt planu zadań ochronnych dla obszaru Natura 2000 zawiera:</w:t>
      </w:r>
    </w:p>
    <w:p w:rsidR="00C92AF1" w:rsidRPr="00C401CF" w:rsidRDefault="00C92AF1" w:rsidP="00C92AF1">
      <w:pPr>
        <w:pStyle w:val="Akapitzlist"/>
        <w:numPr>
          <w:ilvl w:val="0"/>
          <w:numId w:val="1"/>
        </w:numPr>
        <w:autoSpaceDE w:val="0"/>
        <w:adjustRightInd w:val="0"/>
        <w:jc w:val="both"/>
      </w:pPr>
      <w:r w:rsidRPr="00C401CF">
        <w:t>opis granic obszaru i mapę obszaru Natura 2000;</w:t>
      </w:r>
    </w:p>
    <w:p w:rsidR="00C92AF1" w:rsidRPr="00C401CF" w:rsidRDefault="00C92AF1" w:rsidP="00C92AF1">
      <w:pPr>
        <w:pStyle w:val="Akapitzlist"/>
        <w:numPr>
          <w:ilvl w:val="0"/>
          <w:numId w:val="1"/>
        </w:numPr>
        <w:autoSpaceDE w:val="0"/>
        <w:adjustRightInd w:val="0"/>
        <w:spacing w:before="60"/>
        <w:jc w:val="both"/>
      </w:pPr>
      <w:r w:rsidRPr="00C401CF">
        <w:t>identyfikację istniejących i potencjalnych zagrożeń dla zachowania właściwego stanu ochrony siedlisk przyrodniczych oraz gatunków roślin i zwierząt i ich siedlisk będących przedmiotami ochrony;</w:t>
      </w:r>
    </w:p>
    <w:p w:rsidR="00C92AF1" w:rsidRPr="00C401CF" w:rsidRDefault="00C92AF1" w:rsidP="00C92AF1">
      <w:pPr>
        <w:pStyle w:val="Akapitzlist"/>
        <w:numPr>
          <w:ilvl w:val="0"/>
          <w:numId w:val="1"/>
        </w:numPr>
        <w:autoSpaceDE w:val="0"/>
        <w:adjustRightInd w:val="0"/>
        <w:spacing w:before="60"/>
        <w:jc w:val="both"/>
      </w:pPr>
      <w:r w:rsidRPr="00C401CF">
        <w:t>cele działań ochronnych;</w:t>
      </w:r>
    </w:p>
    <w:p w:rsidR="00C92AF1" w:rsidRPr="00C401CF" w:rsidRDefault="00C92AF1" w:rsidP="00C92AF1">
      <w:pPr>
        <w:pStyle w:val="Akapitzlist"/>
        <w:numPr>
          <w:ilvl w:val="0"/>
          <w:numId w:val="1"/>
        </w:numPr>
        <w:autoSpaceDE w:val="0"/>
        <w:adjustRightInd w:val="0"/>
        <w:spacing w:before="60"/>
        <w:jc w:val="both"/>
      </w:pPr>
      <w:r w:rsidRPr="00C401CF">
        <w:t>określenie działań ochronnych ze wskazaniem podmiotów odpowiedzialnych za ich wykonanie i obszarów ich wdrażania, w tym w szczególności działań dotyczących:</w:t>
      </w:r>
    </w:p>
    <w:p w:rsidR="00C92AF1" w:rsidRPr="00C401CF" w:rsidRDefault="00C92AF1" w:rsidP="00C92AF1">
      <w:pPr>
        <w:pStyle w:val="Akapitzlist"/>
        <w:numPr>
          <w:ilvl w:val="1"/>
          <w:numId w:val="4"/>
        </w:numPr>
        <w:autoSpaceDE w:val="0"/>
        <w:adjustRightInd w:val="0"/>
        <w:spacing w:before="60"/>
        <w:ind w:left="993" w:hanging="284"/>
        <w:jc w:val="both"/>
      </w:pPr>
      <w:r w:rsidRPr="00C401CF">
        <w:t>ochrony czynnej siedlisk przyrodniczych, gatunków roślin i zwierząt oraz ich siedlisk,</w:t>
      </w:r>
    </w:p>
    <w:p w:rsidR="00C92AF1" w:rsidRPr="00C401CF" w:rsidRDefault="00C92AF1" w:rsidP="00C92AF1">
      <w:pPr>
        <w:pStyle w:val="Akapitzlist"/>
        <w:numPr>
          <w:ilvl w:val="1"/>
          <w:numId w:val="4"/>
        </w:numPr>
        <w:autoSpaceDE w:val="0"/>
        <w:adjustRightInd w:val="0"/>
        <w:spacing w:before="60"/>
        <w:ind w:left="993" w:hanging="284"/>
        <w:jc w:val="both"/>
      </w:pPr>
      <w:r w:rsidRPr="00C401CF">
        <w:t>monitoringu stanu przedmiotów ochrony oraz monitoringu realizacji celów, o których mowa w pkt 3,</w:t>
      </w:r>
    </w:p>
    <w:p w:rsidR="00C92AF1" w:rsidRPr="00C401CF" w:rsidRDefault="00C92AF1" w:rsidP="00C92AF1">
      <w:pPr>
        <w:pStyle w:val="Akapitzlist"/>
        <w:numPr>
          <w:ilvl w:val="1"/>
          <w:numId w:val="4"/>
        </w:numPr>
        <w:autoSpaceDE w:val="0"/>
        <w:adjustRightInd w:val="0"/>
        <w:spacing w:before="60"/>
        <w:ind w:left="993" w:hanging="284"/>
        <w:jc w:val="both"/>
      </w:pPr>
      <w:r w:rsidRPr="00C401CF">
        <w:t>uzupełnienia stanu wiedzy o przedmiotach ochrony i uwarunkowaniach ich ochrony;</w:t>
      </w:r>
    </w:p>
    <w:p w:rsidR="00C92AF1" w:rsidRPr="00C401CF" w:rsidRDefault="00C92AF1" w:rsidP="00C92AF1">
      <w:pPr>
        <w:pStyle w:val="Akapitzlist"/>
        <w:numPr>
          <w:ilvl w:val="0"/>
          <w:numId w:val="1"/>
        </w:numPr>
        <w:autoSpaceDE w:val="0"/>
        <w:adjustRightInd w:val="0"/>
        <w:spacing w:before="60"/>
        <w:jc w:val="both"/>
      </w:pPr>
      <w:r w:rsidRPr="00C401CF">
        <w:lastRenderedPageBreak/>
        <w:t>wskazania do zmian w istniejących studiach uwarunkowań i kierunków zagospodarowania przestrzennego gmin, miejscowych planach zagospodarowania przestrzennego, planach zagospodarowania przestrzennego województw oraz planach zagospodarowania przestrzennego morskich wód wewnętrznych, morza terytorialnego i wyłącznej strefy ekonomicznej dotyczące eliminacji lub ograniczenia zagrożeń wewnętrznych lub zewnętrznych, jeżeli są niezbędne dla utrzymania lub odtworzenia właściwego stanu ochrony siedlisk przyrodniczych oraz gatunków roślin i zwierząt, dla których ochrony wyznaczono obszar Natura 2000;</w:t>
      </w:r>
    </w:p>
    <w:p w:rsidR="00C92AF1" w:rsidRPr="00C401CF" w:rsidRDefault="00C92AF1" w:rsidP="00C92AF1">
      <w:pPr>
        <w:pStyle w:val="Akapitzlist"/>
        <w:numPr>
          <w:ilvl w:val="0"/>
          <w:numId w:val="1"/>
        </w:numPr>
        <w:autoSpaceDE w:val="0"/>
        <w:adjustRightInd w:val="0"/>
        <w:spacing w:before="60"/>
        <w:jc w:val="both"/>
      </w:pPr>
      <w:r w:rsidRPr="00C401CF">
        <w:t>wskazanie terminu sporządzenia, w razie potrzeby, planu ochrony dla części lub całości obszaru.</w:t>
      </w:r>
    </w:p>
    <w:p w:rsidR="00C92AF1" w:rsidRPr="00C401CF" w:rsidRDefault="00C92AF1" w:rsidP="00C92AF1">
      <w:pPr>
        <w:pStyle w:val="Tekstpodstawowyzwciciem"/>
        <w:jc w:val="both"/>
      </w:pPr>
      <w:r w:rsidRPr="00C401CF">
        <w:t xml:space="preserve">Organ sporządzający projekt planu zadań ochronnych, zgodnie z przepisem art. 28 ust. 3 ustawy </w:t>
      </w:r>
      <w:r w:rsidRPr="00C401CF">
        <w:rPr>
          <w:i/>
        </w:rPr>
        <w:t>o ochronie przyrody</w:t>
      </w:r>
      <w:r w:rsidRPr="00C401CF">
        <w:t>, ma obowiązek zapewnienia możliwości zainteresowanym osobom i podmiotom prowadzącym działalność w obrębie siedlisk przyrodniczych i siedlisk gatunków, dla których ochrony wyznaczono obszar Natura 2000, udział w pracach związanych ze sporządzaniem projektu tego dokumentu, a także zgodnie z regulacją przepisu art. 28 ust. 4 ww. ustawy, obligatoryjnie zapewnia możliwość udziału społeczeństwa, na zasadach i w trybie określonym przepisami ustawy z dnia 3</w:t>
      </w:r>
      <w:r w:rsidRPr="00C401CF">
        <w:rPr>
          <w:lang w:val="pl-PL"/>
        </w:rPr>
        <w:t> </w:t>
      </w:r>
      <w:r w:rsidRPr="00C401CF">
        <w:t xml:space="preserve">października 2008 r. </w:t>
      </w:r>
      <w:r w:rsidRPr="00C401CF">
        <w:rPr>
          <w:i/>
        </w:rPr>
        <w:t>o udostępnianiu informacji o środowisku i jego ochronie, udziale społeczeństwa w ochronie środowiska oraz o ocenach oddziaływania na środowisko</w:t>
      </w:r>
      <w:r w:rsidRPr="00C401CF">
        <w:t>, w postępowaniu, którego przedmiotem jest sporządzenie projektu dokumentu.</w:t>
      </w:r>
    </w:p>
    <w:p w:rsidR="00C92AF1" w:rsidRPr="00C401CF" w:rsidRDefault="00C92AF1" w:rsidP="00C92AF1">
      <w:pPr>
        <w:pStyle w:val="Tekstpodstawowyzwciciem"/>
        <w:jc w:val="both"/>
      </w:pPr>
      <w:r w:rsidRPr="00C401CF">
        <w:t xml:space="preserve">Na podstawie art. 27a ust. 2 ustawy </w:t>
      </w:r>
      <w:r w:rsidRPr="00C401CF">
        <w:rPr>
          <w:i/>
        </w:rPr>
        <w:t>o ochronie przyrody</w:t>
      </w:r>
      <w:r w:rsidRPr="00C401CF">
        <w:t xml:space="preserve"> organem sprawującym nadzór nad</w:t>
      </w:r>
      <w:r w:rsidRPr="00C401CF">
        <w:rPr>
          <w:lang w:val="pl-PL"/>
        </w:rPr>
        <w:t> </w:t>
      </w:r>
      <w:r w:rsidRPr="00C401CF">
        <w:t xml:space="preserve">obszarem Natura 2000 </w:t>
      </w:r>
      <w:r w:rsidR="00333994">
        <w:rPr>
          <w:lang w:val="pl-PL"/>
        </w:rPr>
        <w:t xml:space="preserve">Dębówka nad rzeką </w:t>
      </w:r>
      <w:proofErr w:type="spellStart"/>
      <w:r w:rsidR="00333994">
        <w:rPr>
          <w:lang w:val="pl-PL"/>
        </w:rPr>
        <w:t>Uszewką</w:t>
      </w:r>
      <w:proofErr w:type="spellEnd"/>
      <w:r w:rsidR="00333994">
        <w:t xml:space="preserve"> PLH12006</w:t>
      </w:r>
      <w:r w:rsidRPr="00C401CF">
        <w:t>6</w:t>
      </w:r>
      <w:r w:rsidRPr="00C401CF">
        <w:rPr>
          <w:lang w:val="pl-PL"/>
        </w:rPr>
        <w:t xml:space="preserve"> </w:t>
      </w:r>
      <w:r w:rsidRPr="00C401CF">
        <w:t>jest Regionalny Dyrektor Ochrony Środowiska w Krakowie.</w:t>
      </w:r>
    </w:p>
    <w:p w:rsidR="00333994" w:rsidRDefault="00C92AF1" w:rsidP="00333994">
      <w:pPr>
        <w:pStyle w:val="Tekstpodstawowyzwciciem"/>
        <w:jc w:val="both"/>
      </w:pPr>
      <w:r w:rsidRPr="00C401CF">
        <w:t xml:space="preserve">Plan zadań ochronnych dla obszaru Natura 2000 </w:t>
      </w:r>
      <w:r w:rsidR="00333994">
        <w:rPr>
          <w:lang w:val="pl-PL"/>
        </w:rPr>
        <w:t xml:space="preserve">Dębówka nad rzeką </w:t>
      </w:r>
      <w:proofErr w:type="spellStart"/>
      <w:r w:rsidR="00333994">
        <w:rPr>
          <w:lang w:val="pl-PL"/>
        </w:rPr>
        <w:t>Uszewką</w:t>
      </w:r>
      <w:proofErr w:type="spellEnd"/>
      <w:r w:rsidR="00333994">
        <w:t xml:space="preserve"> PLH12006</w:t>
      </w:r>
      <w:r w:rsidR="00333994" w:rsidRPr="00C401CF">
        <w:t>6</w:t>
      </w:r>
      <w:r w:rsidRPr="00C401CF">
        <w:rPr>
          <w:lang w:val="pl-PL"/>
        </w:rPr>
        <w:t xml:space="preserve"> </w:t>
      </w:r>
      <w:r w:rsidRPr="00C401CF">
        <w:t xml:space="preserve">został sporządzony z uwzględnieniem wymagań określonych w art. 28 ust. 10 ustawy </w:t>
      </w:r>
      <w:r w:rsidRPr="00C401CF">
        <w:rPr>
          <w:i/>
        </w:rPr>
        <w:t>o ochronie przyrody</w:t>
      </w:r>
      <w:r w:rsidRPr="00C401CF">
        <w:t xml:space="preserve"> oraz zgodnie z zapisami rozporządzenia Ministra Środowiska </w:t>
      </w:r>
      <w:r w:rsidRPr="00C401CF">
        <w:rPr>
          <w:i/>
        </w:rPr>
        <w:t>w sprawie sporządzania projektu planu zadań ochronnych dla obszaru Natura 2000</w:t>
      </w:r>
      <w:r w:rsidR="00333994">
        <w:t>.</w:t>
      </w:r>
    </w:p>
    <w:p w:rsidR="0066277D" w:rsidRDefault="00F467FB" w:rsidP="0066277D">
      <w:pPr>
        <w:pStyle w:val="Standard"/>
        <w:snapToGrid w:val="0"/>
        <w:ind w:firstLine="567"/>
        <w:jc w:val="both"/>
        <w:rPr>
          <w:lang w:val="pl-PL"/>
        </w:rPr>
      </w:pPr>
      <w:r w:rsidRPr="00F467FB">
        <w:rPr>
          <w:lang w:val="pl-PL"/>
        </w:rPr>
        <w:t>Dokonano</w:t>
      </w:r>
      <w:r>
        <w:rPr>
          <w:lang w:val="pl-PL"/>
        </w:rPr>
        <w:t xml:space="preserve"> </w:t>
      </w:r>
      <w:r w:rsidR="00C92AF1" w:rsidRPr="00F467FB">
        <w:rPr>
          <w:lang w:val="pl-PL"/>
        </w:rPr>
        <w:t xml:space="preserve">opisu granic obszaru Natura 2000 </w:t>
      </w:r>
      <w:r w:rsidR="00333994" w:rsidRPr="00F467FB">
        <w:rPr>
          <w:lang w:val="pl-PL"/>
        </w:rPr>
        <w:t xml:space="preserve">Dębówka nad rzeką </w:t>
      </w:r>
      <w:proofErr w:type="spellStart"/>
      <w:r w:rsidR="00333994" w:rsidRPr="00F467FB">
        <w:rPr>
          <w:lang w:val="pl-PL"/>
        </w:rPr>
        <w:t>Uszewką</w:t>
      </w:r>
      <w:proofErr w:type="spellEnd"/>
      <w:r w:rsidR="00333994" w:rsidRPr="00F467FB">
        <w:rPr>
          <w:lang w:val="pl-PL"/>
        </w:rPr>
        <w:t xml:space="preserve"> PLH120066 </w:t>
      </w:r>
      <w:r w:rsidR="00C92AF1" w:rsidRPr="00F467FB">
        <w:rPr>
          <w:lang w:val="pl-PL"/>
        </w:rPr>
        <w:t xml:space="preserve">w formie wektorowej warstwy informacyjnej, w oparciu o </w:t>
      </w:r>
      <w:r w:rsidR="00333994" w:rsidRPr="00F467FB">
        <w:rPr>
          <w:lang w:val="pl-PL"/>
        </w:rPr>
        <w:t xml:space="preserve">wyznaczenie </w:t>
      </w:r>
      <w:r w:rsidR="00333994">
        <w:rPr>
          <w:lang w:val="pl-PL"/>
        </w:rPr>
        <w:t xml:space="preserve">719 </w:t>
      </w:r>
      <w:r w:rsidR="00C92AF1" w:rsidRPr="00F467FB">
        <w:rPr>
          <w:lang w:val="pl-PL"/>
        </w:rPr>
        <w:t>punktów węzłowych</w:t>
      </w:r>
      <w:r w:rsidR="00333994" w:rsidRPr="00F467FB">
        <w:rPr>
          <w:lang w:val="pl-PL"/>
        </w:rPr>
        <w:t xml:space="preserve">, dla </w:t>
      </w:r>
      <w:r w:rsidR="00C92AF1" w:rsidRPr="00F467FB">
        <w:rPr>
          <w:lang w:val="pl-PL"/>
        </w:rPr>
        <w:t xml:space="preserve">których podano współrzędne w układzie współrzędnych płaskich prostokątnych PL-1992, zgodnie z wymogami rozporządzenia Rady Ministrów z dnia 15 października 2012 r. </w:t>
      </w:r>
      <w:r w:rsidR="00C92AF1" w:rsidRPr="00F467FB">
        <w:rPr>
          <w:i/>
          <w:lang w:val="pl-PL"/>
        </w:rPr>
        <w:t>w sprawie państwowego systemu odniesień przestrzennych</w:t>
      </w:r>
      <w:r w:rsidR="00C92AF1" w:rsidRPr="00F467FB">
        <w:rPr>
          <w:lang w:val="pl-PL"/>
        </w:rPr>
        <w:t xml:space="preserve"> (Dz. U. z 2012 r. poz. 1247</w:t>
      </w:r>
      <w:r w:rsidR="00333994" w:rsidRPr="00333994">
        <w:rPr>
          <w:lang w:val="pl-PL"/>
        </w:rPr>
        <w:t xml:space="preserve"> ze zm.</w:t>
      </w:r>
      <w:r w:rsidR="00C92AF1" w:rsidRPr="00F467FB">
        <w:rPr>
          <w:lang w:val="pl-PL"/>
        </w:rPr>
        <w:t>).</w:t>
      </w:r>
      <w:r w:rsidR="00B768FC">
        <w:rPr>
          <w:lang w:val="pl-PL"/>
        </w:rPr>
        <w:t xml:space="preserve"> </w:t>
      </w:r>
    </w:p>
    <w:p w:rsidR="0066277D" w:rsidRDefault="00C92AF1" w:rsidP="0066277D">
      <w:pPr>
        <w:pStyle w:val="Standard"/>
        <w:snapToGrid w:val="0"/>
        <w:ind w:firstLine="567"/>
        <w:jc w:val="both"/>
        <w:rPr>
          <w:lang w:val="pl-PL"/>
        </w:rPr>
      </w:pPr>
      <w:r w:rsidRPr="0066277D">
        <w:rPr>
          <w:lang w:val="pl-PL"/>
        </w:rPr>
        <w:t xml:space="preserve">Ustalono teren objęty projektem planu zadań ochronnych. </w:t>
      </w:r>
      <w:r w:rsidR="00B768FC" w:rsidRPr="00DA3DE0">
        <w:rPr>
          <w:lang w:val="pl-PL"/>
        </w:rPr>
        <w:t xml:space="preserve">Obszar leży na terenie gmin: </w:t>
      </w:r>
      <w:r w:rsidR="00B768FC">
        <w:rPr>
          <w:lang w:val="pl-PL"/>
        </w:rPr>
        <w:t xml:space="preserve">Szczurowa (powiat brzeski) i </w:t>
      </w:r>
      <w:r w:rsidR="00B768FC" w:rsidRPr="00B768FC">
        <w:rPr>
          <w:lang w:val="pl-PL"/>
        </w:rPr>
        <w:t xml:space="preserve">Wietrzychowice (powiat </w:t>
      </w:r>
      <w:r w:rsidR="00B768FC">
        <w:rPr>
          <w:lang w:val="pl-PL"/>
        </w:rPr>
        <w:t>tarnowski)</w:t>
      </w:r>
      <w:r w:rsidR="00B768FC" w:rsidRPr="00DA3DE0">
        <w:rPr>
          <w:lang w:val="pl-PL"/>
        </w:rPr>
        <w:t xml:space="preserve"> w województwie małopolskim. </w:t>
      </w:r>
      <w:r w:rsidR="0066277D" w:rsidRPr="00DA3DE0">
        <w:rPr>
          <w:lang w:val="pl-PL"/>
        </w:rPr>
        <w:t xml:space="preserve">Na podstawie dokonania czynności weryfikujących stwierdzono, że w przedmiotowym postępowaniu legislacyjnym nie zachodzi przesłanka do wyłączenia z planowania obszaru Natura 2000 lub jego części, o której mowa w art. 28 ust. 11 ustawy </w:t>
      </w:r>
      <w:r w:rsidR="0066277D" w:rsidRPr="00DA3DE0">
        <w:rPr>
          <w:i/>
          <w:lang w:val="pl-PL"/>
        </w:rPr>
        <w:t>o ochronie przyrody</w:t>
      </w:r>
      <w:r w:rsidR="0066277D" w:rsidRPr="00DA3DE0">
        <w:rPr>
          <w:lang w:val="pl-PL"/>
        </w:rPr>
        <w:t>.</w:t>
      </w:r>
      <w:r w:rsidR="0066277D">
        <w:rPr>
          <w:lang w:val="pl-PL"/>
        </w:rPr>
        <w:t xml:space="preserve"> </w:t>
      </w:r>
    </w:p>
    <w:p w:rsidR="00C92AF1" w:rsidRPr="00B05D66" w:rsidRDefault="00C92AF1" w:rsidP="00B05D66">
      <w:pPr>
        <w:pStyle w:val="Standard"/>
        <w:snapToGrid w:val="0"/>
        <w:ind w:firstLine="567"/>
        <w:jc w:val="both"/>
        <w:rPr>
          <w:lang w:val="pl-PL"/>
        </w:rPr>
      </w:pPr>
      <w:r w:rsidRPr="0066277D">
        <w:rPr>
          <w:lang w:val="pl-PL"/>
        </w:rPr>
        <w:t xml:space="preserve">Ustalono przedmioty ochrony obszaru Natura 2000 </w:t>
      </w:r>
      <w:r w:rsidR="0066277D" w:rsidRPr="0066277D">
        <w:rPr>
          <w:lang w:val="pl-PL"/>
        </w:rPr>
        <w:t xml:space="preserve">Dębówka nad rzeką </w:t>
      </w:r>
      <w:proofErr w:type="spellStart"/>
      <w:r w:rsidR="0066277D" w:rsidRPr="0066277D">
        <w:rPr>
          <w:lang w:val="pl-PL"/>
        </w:rPr>
        <w:t>Uszewką</w:t>
      </w:r>
      <w:proofErr w:type="spellEnd"/>
      <w:r w:rsidR="0066277D" w:rsidRPr="0066277D">
        <w:rPr>
          <w:lang w:val="pl-PL"/>
        </w:rPr>
        <w:t xml:space="preserve"> PLH120066</w:t>
      </w:r>
      <w:r w:rsidRPr="0066277D">
        <w:rPr>
          <w:lang w:val="pl-PL"/>
        </w:rPr>
        <w:t xml:space="preserve">. </w:t>
      </w:r>
      <w:r w:rsidR="00B05D66" w:rsidRPr="00B05D66">
        <w:rPr>
          <w:lang w:val="pl-PL"/>
        </w:rPr>
        <w:t xml:space="preserve">Przeanalizowano </w:t>
      </w:r>
      <w:r w:rsidRPr="00B05D66">
        <w:rPr>
          <w:lang w:val="pl-PL"/>
        </w:rPr>
        <w:t>dane o obszarze przekazane do Komisji Europejskiej w formie Standardowego Formularza Danych (SDF), a także dokonano szczegółowej analizy dostępnych danych naukowych oraz wyników badań terenowych wykonanych w ramach prac związanych ze sporządzeniem projektu pl</w:t>
      </w:r>
      <w:r w:rsidR="00F467FB">
        <w:rPr>
          <w:lang w:val="pl-PL"/>
        </w:rPr>
        <w:t xml:space="preserve">anu zadań ochronnych. Zgodnie ze </w:t>
      </w:r>
      <w:r w:rsidRPr="00B05D66">
        <w:rPr>
          <w:lang w:val="pl-PL"/>
        </w:rPr>
        <w:t xml:space="preserve">Standardowym Formularzem Danych obszaru Natura 2000, przedmiotami jego ochrony </w:t>
      </w:r>
      <w:r w:rsidR="00F467FB">
        <w:rPr>
          <w:lang w:val="pl-PL"/>
        </w:rPr>
        <w:t>były</w:t>
      </w:r>
      <w:r w:rsidR="00B05D66" w:rsidRPr="00B05D66">
        <w:rPr>
          <w:lang w:val="pl-PL"/>
        </w:rPr>
        <w:t xml:space="preserve">: </w:t>
      </w:r>
      <w:bookmarkStart w:id="0" w:name="_GoBack"/>
      <w:r w:rsidR="00B05D66" w:rsidRPr="00B05D66">
        <w:rPr>
          <w:bCs/>
          <w:lang w:val="pl-PL"/>
        </w:rPr>
        <w:t xml:space="preserve">modraszek </w:t>
      </w:r>
      <w:proofErr w:type="spellStart"/>
      <w:r w:rsidR="00B05D66" w:rsidRPr="00B05D66">
        <w:rPr>
          <w:bCs/>
          <w:lang w:val="pl-PL"/>
        </w:rPr>
        <w:t>telejus</w:t>
      </w:r>
      <w:proofErr w:type="spellEnd"/>
      <w:r w:rsidR="00B05D66" w:rsidRPr="00B05D66">
        <w:rPr>
          <w:bCs/>
          <w:lang w:val="pl-PL"/>
        </w:rPr>
        <w:t xml:space="preserve"> </w:t>
      </w:r>
      <w:proofErr w:type="spellStart"/>
      <w:r w:rsidR="00B05D66" w:rsidRPr="00B05D66">
        <w:rPr>
          <w:bCs/>
          <w:i/>
          <w:lang w:val="pl-PL"/>
        </w:rPr>
        <w:t>Maculinea</w:t>
      </w:r>
      <w:proofErr w:type="spellEnd"/>
      <w:r w:rsidR="00B05D66" w:rsidRPr="00B05D66">
        <w:rPr>
          <w:bCs/>
          <w:i/>
          <w:lang w:val="pl-PL"/>
        </w:rPr>
        <w:t xml:space="preserve"> </w:t>
      </w:r>
      <w:proofErr w:type="spellStart"/>
      <w:r w:rsidR="00B05D66" w:rsidRPr="00B05D66">
        <w:rPr>
          <w:bCs/>
          <w:i/>
          <w:lang w:val="pl-PL"/>
        </w:rPr>
        <w:t>teleius</w:t>
      </w:r>
      <w:proofErr w:type="spellEnd"/>
      <w:r w:rsidR="00B05D66" w:rsidRPr="00B05D66">
        <w:rPr>
          <w:bCs/>
          <w:i/>
          <w:lang w:val="pl-PL"/>
        </w:rPr>
        <w:t xml:space="preserve"> (6177)</w:t>
      </w:r>
      <w:r w:rsidR="00B05D66" w:rsidRPr="00B05D66">
        <w:rPr>
          <w:bCs/>
          <w:lang w:val="pl-PL"/>
        </w:rPr>
        <w:t xml:space="preserve">, modraszek </w:t>
      </w:r>
      <w:proofErr w:type="spellStart"/>
      <w:r w:rsidR="00B05D66" w:rsidRPr="00B05D66">
        <w:rPr>
          <w:bCs/>
          <w:lang w:val="pl-PL"/>
        </w:rPr>
        <w:t>nausitous</w:t>
      </w:r>
      <w:proofErr w:type="spellEnd"/>
      <w:r w:rsidR="00B05D66" w:rsidRPr="00B05D66">
        <w:rPr>
          <w:bCs/>
          <w:lang w:val="pl-PL"/>
        </w:rPr>
        <w:t xml:space="preserve"> </w:t>
      </w:r>
      <w:r w:rsidR="00B05D66" w:rsidRPr="00B05D66">
        <w:rPr>
          <w:bCs/>
          <w:i/>
          <w:lang w:val="pl-PL"/>
        </w:rPr>
        <w:t xml:space="preserve">M. </w:t>
      </w:r>
      <w:proofErr w:type="spellStart"/>
      <w:r w:rsidR="00B05D66" w:rsidRPr="00B05D66">
        <w:rPr>
          <w:bCs/>
          <w:i/>
          <w:lang w:val="pl-PL"/>
        </w:rPr>
        <w:t>nausithous</w:t>
      </w:r>
      <w:proofErr w:type="spellEnd"/>
      <w:r w:rsidR="00B05D66" w:rsidRPr="00B05D66">
        <w:rPr>
          <w:bCs/>
          <w:i/>
          <w:lang w:val="pl-PL"/>
        </w:rPr>
        <w:t xml:space="preserve"> (6179) </w:t>
      </w:r>
      <w:r w:rsidR="00B05D66" w:rsidRPr="00B05D66">
        <w:rPr>
          <w:bCs/>
          <w:lang w:val="pl-PL"/>
        </w:rPr>
        <w:t>oraz siedlisko:</w:t>
      </w:r>
      <w:r w:rsidR="00B05D66" w:rsidRPr="00B05D66">
        <w:rPr>
          <w:bCs/>
          <w:i/>
          <w:lang w:val="pl-PL"/>
        </w:rPr>
        <w:t xml:space="preserve"> </w:t>
      </w:r>
      <w:r w:rsidR="00B05D66" w:rsidRPr="00B05D66">
        <w:rPr>
          <w:bCs/>
          <w:lang w:val="pl-PL"/>
        </w:rPr>
        <w:t>niżowe i górskie świeże łąki użytkowane ekstensywnie</w:t>
      </w:r>
      <w:r w:rsidR="00B05D66" w:rsidRPr="00B05D66">
        <w:rPr>
          <w:bCs/>
          <w:i/>
          <w:lang w:val="pl-PL"/>
        </w:rPr>
        <w:t xml:space="preserve"> </w:t>
      </w:r>
      <w:proofErr w:type="spellStart"/>
      <w:r w:rsidR="00B05D66" w:rsidRPr="00B05D66">
        <w:rPr>
          <w:bCs/>
          <w:i/>
          <w:lang w:val="pl-PL"/>
        </w:rPr>
        <w:t>Arrhenatherion</w:t>
      </w:r>
      <w:proofErr w:type="spellEnd"/>
      <w:r w:rsidR="00B05D66" w:rsidRPr="00B05D66">
        <w:rPr>
          <w:bCs/>
          <w:i/>
          <w:lang w:val="pl-PL"/>
        </w:rPr>
        <w:t xml:space="preserve"> </w:t>
      </w:r>
      <w:proofErr w:type="spellStart"/>
      <w:r w:rsidR="00B05D66" w:rsidRPr="00B05D66">
        <w:rPr>
          <w:bCs/>
          <w:i/>
          <w:lang w:val="pl-PL"/>
        </w:rPr>
        <w:t>elatioris</w:t>
      </w:r>
      <w:proofErr w:type="spellEnd"/>
      <w:r w:rsidR="00B05D66">
        <w:rPr>
          <w:bCs/>
          <w:i/>
          <w:lang w:val="pl-PL"/>
        </w:rPr>
        <w:t xml:space="preserve"> </w:t>
      </w:r>
      <w:r w:rsidR="00B05D66" w:rsidRPr="00B05D66">
        <w:rPr>
          <w:bCs/>
          <w:i/>
          <w:lang w:val="pl-PL"/>
        </w:rPr>
        <w:t>(6510)</w:t>
      </w:r>
      <w:bookmarkEnd w:id="0"/>
      <w:r w:rsidR="00B05D66" w:rsidRPr="00B05D66">
        <w:rPr>
          <w:bCs/>
          <w:i/>
          <w:lang w:val="pl-PL"/>
        </w:rPr>
        <w:t>.</w:t>
      </w:r>
      <w:r w:rsidR="00B05D66">
        <w:rPr>
          <w:lang w:val="pl-PL"/>
        </w:rPr>
        <w:t xml:space="preserve"> </w:t>
      </w:r>
      <w:r w:rsidR="0066277D" w:rsidRPr="00B05D66">
        <w:rPr>
          <w:lang w:val="pl-PL"/>
        </w:rPr>
        <w:t>W trakcie prac terenowych nad planem zweryfikowano listę</w:t>
      </w:r>
      <w:r w:rsidR="00B05D66" w:rsidRPr="00B05D66">
        <w:rPr>
          <w:lang w:val="pl-PL"/>
        </w:rPr>
        <w:t xml:space="preserve"> przedmiotów ochrony </w:t>
      </w:r>
      <w:r w:rsidR="0066277D" w:rsidRPr="00B05D66">
        <w:rPr>
          <w:lang w:val="pl-PL"/>
        </w:rPr>
        <w:t xml:space="preserve">w obszarze </w:t>
      </w:r>
      <w:r w:rsidR="00B05D66" w:rsidRPr="00B05D66">
        <w:rPr>
          <w:lang w:val="pl-PL"/>
        </w:rPr>
        <w:t xml:space="preserve">Natura 2000 Dębówka nad rzeką </w:t>
      </w:r>
      <w:proofErr w:type="spellStart"/>
      <w:r w:rsidR="00B05D66" w:rsidRPr="00B05D66">
        <w:rPr>
          <w:lang w:val="pl-PL"/>
        </w:rPr>
        <w:t>Uszewką</w:t>
      </w:r>
      <w:proofErr w:type="spellEnd"/>
      <w:r w:rsidR="00B05D66" w:rsidRPr="00B05D66">
        <w:rPr>
          <w:lang w:val="pl-PL"/>
        </w:rPr>
        <w:t xml:space="preserve"> PLH120066</w:t>
      </w:r>
      <w:r w:rsidR="00B05D66">
        <w:rPr>
          <w:lang w:val="pl-PL"/>
        </w:rPr>
        <w:t xml:space="preserve">. </w:t>
      </w:r>
      <w:r w:rsidRPr="00B05D66">
        <w:rPr>
          <w:lang w:val="pl-PL"/>
        </w:rPr>
        <w:t xml:space="preserve">Ustalono oceny stanu ochrony siedlisk przyrodniczych i gatunków zwierząt oraz ich siedlisk, dla których ochrony wyznaczono obszar Natura 2000 </w:t>
      </w:r>
      <w:r w:rsidR="00B05D66" w:rsidRPr="00B05D66">
        <w:rPr>
          <w:lang w:val="pl-PL"/>
        </w:rPr>
        <w:t xml:space="preserve">Dębówka nad rzeką </w:t>
      </w:r>
      <w:proofErr w:type="spellStart"/>
      <w:r w:rsidR="00B05D66" w:rsidRPr="00B05D66">
        <w:rPr>
          <w:lang w:val="pl-PL"/>
        </w:rPr>
        <w:t>Uszewką</w:t>
      </w:r>
      <w:proofErr w:type="spellEnd"/>
      <w:r w:rsidR="00B05D66" w:rsidRPr="00B05D66">
        <w:rPr>
          <w:lang w:val="pl-PL"/>
        </w:rPr>
        <w:t xml:space="preserve"> PLH120066</w:t>
      </w:r>
      <w:r w:rsidRPr="00B05D66">
        <w:rPr>
          <w:lang w:val="pl-PL"/>
        </w:rPr>
        <w:t xml:space="preserve"> – na podstawie parametrów </w:t>
      </w:r>
      <w:r w:rsidRPr="00B05D66">
        <w:rPr>
          <w:lang w:val="pl-PL"/>
        </w:rPr>
        <w:lastRenderedPageBreak/>
        <w:t xml:space="preserve">określonych rozporządzeniem Ministra Środowiska z dnia 17 lutego 2010 r. </w:t>
      </w:r>
      <w:r w:rsidRPr="00B05D66">
        <w:rPr>
          <w:i/>
          <w:lang w:val="pl-PL"/>
        </w:rPr>
        <w:t>w sprawie sporządzania projektu planu zadań ochronnych dla obszaru Natura 2000</w:t>
      </w:r>
      <w:r w:rsidRPr="00B05D66">
        <w:rPr>
          <w:lang w:val="pl-PL"/>
        </w:rPr>
        <w:t xml:space="preserve">, a także indywidualnego zestawu wskaźników, przyjętych na podstawie wiedzy naukowej do celów monitoringu, o którym mowa w art. 112 ust. 2 ustawy </w:t>
      </w:r>
      <w:r w:rsidRPr="00B05D66">
        <w:rPr>
          <w:i/>
          <w:lang w:val="pl-PL"/>
        </w:rPr>
        <w:t>o ochronie przyrody</w:t>
      </w:r>
      <w:r w:rsidRPr="00B05D66">
        <w:rPr>
          <w:lang w:val="pl-PL"/>
        </w:rPr>
        <w:t xml:space="preserve"> oraz raportów i notyfikacji, o których mowa w art. 38 tej ustawy. </w:t>
      </w:r>
      <w:r w:rsidR="00B05D66" w:rsidRPr="00B05D66">
        <w:rPr>
          <w:lang w:val="pl-PL"/>
        </w:rPr>
        <w:t xml:space="preserve">Po uwzględnieniu </w:t>
      </w:r>
      <w:r w:rsidR="00B05D66">
        <w:rPr>
          <w:lang w:val="pl-PL"/>
        </w:rPr>
        <w:t xml:space="preserve">wyników </w:t>
      </w:r>
      <w:r w:rsidRPr="00B05D66">
        <w:rPr>
          <w:lang w:val="pl-PL"/>
        </w:rPr>
        <w:t>prac terenowych stan ochrony przedmiotów ochrony oceniono następująco:</w:t>
      </w:r>
    </w:p>
    <w:p w:rsidR="00B05D66" w:rsidRPr="00B05D66" w:rsidRDefault="00B05D66" w:rsidP="00B05D66">
      <w:pPr>
        <w:pStyle w:val="Akapitzlist"/>
        <w:numPr>
          <w:ilvl w:val="0"/>
          <w:numId w:val="5"/>
        </w:numPr>
        <w:autoSpaceDE w:val="0"/>
        <w:autoSpaceDN w:val="0"/>
        <w:adjustRightInd w:val="0"/>
        <w:spacing w:before="60"/>
        <w:ind w:left="567" w:hanging="283"/>
        <w:jc w:val="both"/>
      </w:pPr>
      <w:r w:rsidRPr="00B05D66">
        <w:t xml:space="preserve">6410 </w:t>
      </w:r>
      <w:proofErr w:type="spellStart"/>
      <w:r w:rsidRPr="00B05D66">
        <w:t>zmiennowilgotne</w:t>
      </w:r>
      <w:proofErr w:type="spellEnd"/>
      <w:r w:rsidRPr="00B05D66">
        <w:t xml:space="preserve"> łąki </w:t>
      </w:r>
      <w:proofErr w:type="spellStart"/>
      <w:r w:rsidRPr="00B05D66">
        <w:t>trzęślicowe</w:t>
      </w:r>
      <w:proofErr w:type="spellEnd"/>
      <w:r w:rsidRPr="00B05D66">
        <w:t xml:space="preserve"> (</w:t>
      </w:r>
      <w:proofErr w:type="spellStart"/>
      <w:r w:rsidRPr="00B05D66">
        <w:t>Molinion</w:t>
      </w:r>
      <w:proofErr w:type="spellEnd"/>
      <w:r w:rsidRPr="00B05D66">
        <w:t>) – U1</w:t>
      </w:r>
    </w:p>
    <w:p w:rsidR="00C92AF1" w:rsidRPr="00B05D66" w:rsidRDefault="00B05D66" w:rsidP="00C92AF1">
      <w:pPr>
        <w:pStyle w:val="Akapitzlist"/>
        <w:numPr>
          <w:ilvl w:val="0"/>
          <w:numId w:val="5"/>
        </w:numPr>
        <w:autoSpaceDE w:val="0"/>
        <w:autoSpaceDN w:val="0"/>
        <w:adjustRightInd w:val="0"/>
        <w:spacing w:before="60"/>
        <w:ind w:left="567" w:hanging="283"/>
        <w:jc w:val="both"/>
      </w:pPr>
      <w:r w:rsidRPr="00B05D66">
        <w:t xml:space="preserve">6440 łąki </w:t>
      </w:r>
      <w:proofErr w:type="spellStart"/>
      <w:r w:rsidRPr="00B05D66">
        <w:t>selernicowe</w:t>
      </w:r>
      <w:proofErr w:type="spellEnd"/>
      <w:r w:rsidRPr="00B05D66">
        <w:t xml:space="preserve"> (</w:t>
      </w:r>
      <w:proofErr w:type="spellStart"/>
      <w:r w:rsidRPr="00B05D66">
        <w:t>Cnidion</w:t>
      </w:r>
      <w:proofErr w:type="spellEnd"/>
      <w:r w:rsidRPr="00B05D66">
        <w:t xml:space="preserve"> </w:t>
      </w:r>
      <w:proofErr w:type="spellStart"/>
      <w:r w:rsidRPr="00B05D66">
        <w:t>dubii</w:t>
      </w:r>
      <w:proofErr w:type="spellEnd"/>
      <w:r w:rsidRPr="00B05D66">
        <w:t>) – U2</w:t>
      </w:r>
    </w:p>
    <w:p w:rsidR="00B05D66" w:rsidRPr="00B05D66" w:rsidRDefault="00B05D66" w:rsidP="00B05D66">
      <w:pPr>
        <w:pStyle w:val="Akapitzlist"/>
        <w:numPr>
          <w:ilvl w:val="0"/>
          <w:numId w:val="5"/>
        </w:numPr>
        <w:autoSpaceDE w:val="0"/>
        <w:autoSpaceDN w:val="0"/>
        <w:adjustRightInd w:val="0"/>
        <w:spacing w:before="60"/>
        <w:ind w:left="567" w:hanging="283"/>
        <w:jc w:val="both"/>
      </w:pPr>
      <w:r w:rsidRPr="00B05D66">
        <w:t xml:space="preserve">1060 </w:t>
      </w:r>
      <w:r>
        <w:t>c</w:t>
      </w:r>
      <w:r w:rsidRPr="00B05D66">
        <w:t>zerwończyk nieparek</w:t>
      </w:r>
      <w:r w:rsidRPr="00B05D66">
        <w:rPr>
          <w:i/>
        </w:rPr>
        <w:t xml:space="preserve"> </w:t>
      </w:r>
      <w:proofErr w:type="spellStart"/>
      <w:r w:rsidRPr="00B05D66">
        <w:rPr>
          <w:i/>
        </w:rPr>
        <w:t>Lycaena</w:t>
      </w:r>
      <w:proofErr w:type="spellEnd"/>
      <w:r w:rsidRPr="00B05D66">
        <w:rPr>
          <w:i/>
        </w:rPr>
        <w:t xml:space="preserve"> </w:t>
      </w:r>
      <w:proofErr w:type="spellStart"/>
      <w:r w:rsidRPr="00B05D66">
        <w:rPr>
          <w:i/>
        </w:rPr>
        <w:t>dispar</w:t>
      </w:r>
      <w:proofErr w:type="spellEnd"/>
      <w:r>
        <w:rPr>
          <w:i/>
        </w:rPr>
        <w:t xml:space="preserve"> </w:t>
      </w:r>
      <w:r w:rsidRPr="00B05D66">
        <w:t>– U1</w:t>
      </w:r>
    </w:p>
    <w:p w:rsidR="00B05D66" w:rsidRPr="00B05D66" w:rsidRDefault="00B05D66" w:rsidP="00C92AF1">
      <w:pPr>
        <w:pStyle w:val="Akapitzlist"/>
        <w:numPr>
          <w:ilvl w:val="0"/>
          <w:numId w:val="5"/>
        </w:numPr>
        <w:autoSpaceDE w:val="0"/>
        <w:autoSpaceDN w:val="0"/>
        <w:adjustRightInd w:val="0"/>
        <w:spacing w:before="60"/>
        <w:ind w:left="567" w:hanging="283"/>
        <w:jc w:val="both"/>
        <w:rPr>
          <w:i/>
        </w:rPr>
      </w:pPr>
      <w:r w:rsidRPr="00B05D66">
        <w:t xml:space="preserve">6177 </w:t>
      </w:r>
      <w:r>
        <w:t>m</w:t>
      </w:r>
      <w:r w:rsidRPr="00B05D66">
        <w:t xml:space="preserve">odraszek telejusa </w:t>
      </w:r>
      <w:proofErr w:type="spellStart"/>
      <w:r w:rsidRPr="00B05D66">
        <w:rPr>
          <w:i/>
        </w:rPr>
        <w:t>Phengaris</w:t>
      </w:r>
      <w:proofErr w:type="spellEnd"/>
      <w:r w:rsidRPr="00B05D66">
        <w:rPr>
          <w:i/>
        </w:rPr>
        <w:t xml:space="preserve"> </w:t>
      </w:r>
      <w:proofErr w:type="spellStart"/>
      <w:r w:rsidRPr="00B05D66">
        <w:rPr>
          <w:i/>
        </w:rPr>
        <w:t>teleius</w:t>
      </w:r>
      <w:proofErr w:type="spellEnd"/>
      <w:r>
        <w:rPr>
          <w:i/>
        </w:rPr>
        <w:t xml:space="preserve"> </w:t>
      </w:r>
      <w:r w:rsidRPr="00B05D66">
        <w:t xml:space="preserve">– </w:t>
      </w:r>
      <w:r>
        <w:t>nie stwierdzono</w:t>
      </w:r>
    </w:p>
    <w:p w:rsidR="00B05D66" w:rsidRPr="00B05D66" w:rsidRDefault="00B05D66" w:rsidP="00C92AF1">
      <w:pPr>
        <w:pStyle w:val="Akapitzlist"/>
        <w:numPr>
          <w:ilvl w:val="0"/>
          <w:numId w:val="5"/>
        </w:numPr>
        <w:autoSpaceDE w:val="0"/>
        <w:autoSpaceDN w:val="0"/>
        <w:adjustRightInd w:val="0"/>
        <w:spacing w:before="60"/>
        <w:ind w:left="567" w:hanging="283"/>
        <w:jc w:val="both"/>
        <w:rPr>
          <w:lang w:val="en-US"/>
        </w:rPr>
      </w:pPr>
      <w:r w:rsidRPr="00B05D66">
        <w:rPr>
          <w:lang w:val="en-US"/>
        </w:rPr>
        <w:t xml:space="preserve">6179 </w:t>
      </w:r>
      <w:proofErr w:type="spellStart"/>
      <w:r w:rsidRPr="00B05D66">
        <w:rPr>
          <w:lang w:val="en-US"/>
        </w:rPr>
        <w:t>modraszek</w:t>
      </w:r>
      <w:proofErr w:type="spellEnd"/>
      <w:r w:rsidRPr="00B05D66">
        <w:rPr>
          <w:lang w:val="en-US"/>
        </w:rPr>
        <w:t xml:space="preserve"> </w:t>
      </w:r>
      <w:proofErr w:type="spellStart"/>
      <w:r w:rsidRPr="00B05D66">
        <w:rPr>
          <w:lang w:val="en-US"/>
        </w:rPr>
        <w:t>nausithous</w:t>
      </w:r>
      <w:proofErr w:type="spellEnd"/>
      <w:r w:rsidRPr="00B05D66">
        <w:rPr>
          <w:i/>
          <w:lang w:val="en-US"/>
        </w:rPr>
        <w:t xml:space="preserve"> </w:t>
      </w:r>
      <w:proofErr w:type="spellStart"/>
      <w:r w:rsidRPr="00B05D66">
        <w:rPr>
          <w:i/>
          <w:lang w:val="en-US"/>
        </w:rPr>
        <w:t>Phengaris</w:t>
      </w:r>
      <w:proofErr w:type="spellEnd"/>
      <w:r w:rsidRPr="00B05D66">
        <w:rPr>
          <w:i/>
          <w:lang w:val="en-US"/>
        </w:rPr>
        <w:t xml:space="preserve"> </w:t>
      </w:r>
      <w:proofErr w:type="spellStart"/>
      <w:r w:rsidRPr="00B05D66">
        <w:rPr>
          <w:i/>
          <w:lang w:val="en-US"/>
        </w:rPr>
        <w:t>nausithous</w:t>
      </w:r>
      <w:proofErr w:type="spellEnd"/>
      <w:r w:rsidRPr="00B05D66">
        <w:rPr>
          <w:i/>
          <w:lang w:val="en-US"/>
        </w:rPr>
        <w:t xml:space="preserve"> </w:t>
      </w:r>
      <w:r w:rsidRPr="00B05D66">
        <w:rPr>
          <w:lang w:val="en-US"/>
        </w:rPr>
        <w:t>–</w:t>
      </w:r>
      <w:r>
        <w:rPr>
          <w:lang w:val="en-US"/>
        </w:rPr>
        <w:t xml:space="preserve"> U2</w:t>
      </w:r>
    </w:p>
    <w:p w:rsidR="00B05D66" w:rsidRPr="00B05D66" w:rsidRDefault="00B05D66" w:rsidP="00B05D66">
      <w:pPr>
        <w:autoSpaceDE w:val="0"/>
        <w:autoSpaceDN w:val="0"/>
        <w:adjustRightInd w:val="0"/>
        <w:spacing w:before="60"/>
        <w:ind w:left="284"/>
        <w:jc w:val="both"/>
        <w:rPr>
          <w:lang w:val="en-US"/>
        </w:rPr>
      </w:pPr>
    </w:p>
    <w:p w:rsidR="003F77DF" w:rsidRDefault="00C92AF1" w:rsidP="003F77DF">
      <w:pPr>
        <w:autoSpaceDE w:val="0"/>
        <w:autoSpaceDN w:val="0"/>
        <w:adjustRightInd w:val="0"/>
        <w:spacing w:before="60"/>
        <w:ind w:firstLine="567"/>
        <w:jc w:val="both"/>
      </w:pPr>
      <w:r w:rsidRPr="00C401CF">
        <w:t xml:space="preserve">Ustalono i przeanalizowano istniejące i potencjalne zagrożenia dla utrzymania lub osiągnięcia właściwego stanu ochrony przedmiotów ochrony obszaru Natura 2000 </w:t>
      </w:r>
      <w:r w:rsidR="00B05D66" w:rsidRPr="00B05D66">
        <w:t xml:space="preserve">Dębówka nad rzeką </w:t>
      </w:r>
      <w:proofErr w:type="spellStart"/>
      <w:r w:rsidR="00B05D66" w:rsidRPr="00B05D66">
        <w:t>Uszewką</w:t>
      </w:r>
      <w:proofErr w:type="spellEnd"/>
      <w:r w:rsidR="00B05D66" w:rsidRPr="00B05D66">
        <w:t xml:space="preserve"> PLH120066</w:t>
      </w:r>
      <w:r w:rsidRPr="00C401CF">
        <w:t xml:space="preserve">. Uwzględniono przy tym prawdopodobne kierunki zmian uwarunkowań przyrodniczych, społecznych i gospodarczych oraz ich możliwy wpływ na parametry i wskaźniki oceny stanu ochrony przedmiotów ochrony obszaru Natura 2000. </w:t>
      </w:r>
      <w:r w:rsidRPr="003F77DF">
        <w:t xml:space="preserve">Na podstawie przeprowadzonej analizy uznano, iż do najistotniejszych istniejących i potencjalnych zagrożeń obszaru należy w szczególności zaliczyć: </w:t>
      </w:r>
      <w:r w:rsidR="003F77DF" w:rsidRPr="00D40210">
        <w:t>zmian</w:t>
      </w:r>
      <w:r w:rsidR="003F77DF">
        <w:t>ę</w:t>
      </w:r>
      <w:r w:rsidR="003F77DF" w:rsidRPr="00D40210">
        <w:t xml:space="preserve"> sposobu użytkowania gruntów (zamiana łąk na pola uprawne)</w:t>
      </w:r>
      <w:r w:rsidR="003F77DF">
        <w:t xml:space="preserve">, </w:t>
      </w:r>
      <w:r w:rsidRPr="003F77DF">
        <w:t>e</w:t>
      </w:r>
      <w:r w:rsidR="003F77DF" w:rsidRPr="003F77DF">
        <w:t>kspansję gatunków obcego pochodzenia i inwazyjnych</w:t>
      </w:r>
      <w:r w:rsidRPr="003F77DF">
        <w:t>, niekontrolowaną i rozproszoną zabudowę terenu</w:t>
      </w:r>
      <w:r w:rsidR="003F77DF" w:rsidRPr="003F77DF">
        <w:t xml:space="preserve">, zaniechanie </w:t>
      </w:r>
      <w:r w:rsidR="003F77DF" w:rsidRPr="00D40210">
        <w:t>użytkowania co w perspektywie doprowadzić może do przekształcenia łąk w inne typy zbiorowisk roślinnych (płaty opanowane przez gatunki szuwarowe, ekspansywne, inwazyjne, zarośla, itp.)</w:t>
      </w:r>
      <w:r w:rsidR="003F77DF">
        <w:t>, podtopienia łąk</w:t>
      </w:r>
      <w:r w:rsidR="003F77DF" w:rsidRPr="00D40210">
        <w:t xml:space="preserve"> (w </w:t>
      </w:r>
      <w:r w:rsidR="003F77DF">
        <w:t>związku z</w:t>
      </w:r>
      <w:r w:rsidR="003F77DF" w:rsidRPr="00D40210">
        <w:t xml:space="preserve"> aktywności</w:t>
      </w:r>
      <w:r w:rsidR="003F77DF">
        <w:t>ą</w:t>
      </w:r>
      <w:r w:rsidR="003F77DF" w:rsidRPr="00D40210">
        <w:t xml:space="preserve"> bobra europejskiego </w:t>
      </w:r>
      <w:proofErr w:type="spellStart"/>
      <w:r w:rsidR="003F77DF" w:rsidRPr="00D40210">
        <w:rPr>
          <w:i/>
        </w:rPr>
        <w:t>Castor</w:t>
      </w:r>
      <w:proofErr w:type="spellEnd"/>
      <w:r w:rsidR="003F77DF" w:rsidRPr="00D40210">
        <w:rPr>
          <w:i/>
        </w:rPr>
        <w:t xml:space="preserve"> </w:t>
      </w:r>
      <w:proofErr w:type="spellStart"/>
      <w:r w:rsidR="003F77DF" w:rsidRPr="00D40210">
        <w:rPr>
          <w:i/>
        </w:rPr>
        <w:t>fiber</w:t>
      </w:r>
      <w:proofErr w:type="spellEnd"/>
      <w:r w:rsidR="003F77DF">
        <w:t>).</w:t>
      </w:r>
    </w:p>
    <w:p w:rsidR="00C44411" w:rsidRDefault="00C92AF1" w:rsidP="00C44411">
      <w:pPr>
        <w:autoSpaceDE w:val="0"/>
        <w:autoSpaceDN w:val="0"/>
        <w:adjustRightInd w:val="0"/>
        <w:spacing w:before="60"/>
        <w:ind w:firstLine="567"/>
        <w:jc w:val="both"/>
      </w:pPr>
      <w:r w:rsidRPr="00C401CF">
        <w:t>Ustalono cele działań ochronnych do osiągnięcia w okresie obowiązywania planu zadań ochronnych w sposób umożliwiający ich monitoring i weryfikację oraz postęp w realizacji. W odniesieniu do przedmiotów ochrony obszaru zaplanowano</w:t>
      </w:r>
      <w:r w:rsidR="00C44411">
        <w:t>: utrzymanie aktualnej powierzchni siedlisk przyrodniczych i siedlisk gatunków motyli,</w:t>
      </w:r>
      <w:r w:rsidRPr="00C401CF">
        <w:t xml:space="preserve"> </w:t>
      </w:r>
      <w:r w:rsidRPr="00C44411">
        <w:t xml:space="preserve">poprawę lub utrzymanie </w:t>
      </w:r>
      <w:r w:rsidR="00C44411" w:rsidRPr="00C44411">
        <w:t xml:space="preserve">niektórych wskaźników i parametrów </w:t>
      </w:r>
      <w:r w:rsidRPr="00C44411">
        <w:t>ich stanu ochrony w obszarze. Cele działań ochronnych, zostały sformułowane przy uwzględnieniu istniejących uwarunkowań społeczno-gospodarczych oraz panujących ograniczeń (wynikających ze środków technicznych i aktualnego stanu wiedzy).</w:t>
      </w:r>
    </w:p>
    <w:p w:rsidR="00372591" w:rsidRDefault="00C92AF1" w:rsidP="00372591">
      <w:pPr>
        <w:pStyle w:val="Akapitzlist"/>
        <w:autoSpaceDE w:val="0"/>
        <w:autoSpaceDN w:val="0"/>
        <w:adjustRightInd w:val="0"/>
        <w:spacing w:before="60"/>
        <w:ind w:left="0" w:firstLine="567"/>
        <w:jc w:val="both"/>
      </w:pPr>
      <w:r w:rsidRPr="00F61C03">
        <w:t>Ustalono działania ochronne zapewniające skuteczne i efektywne osiągnięcie celów działań ochronnych.</w:t>
      </w:r>
      <w:r w:rsidR="00F61C03" w:rsidRPr="00F61C03">
        <w:t xml:space="preserve"> </w:t>
      </w:r>
      <w:r w:rsidR="004D69C5" w:rsidRPr="00F61C03">
        <w:t xml:space="preserve">Działania ochronne </w:t>
      </w:r>
      <w:r w:rsidR="004D69C5" w:rsidRPr="00F61C03">
        <w:rPr>
          <w:iCs/>
        </w:rPr>
        <w:t>związane z utrzymaniem lub modyfikacją metod gospodarowania</w:t>
      </w:r>
      <w:r w:rsidR="004D69C5" w:rsidRPr="00F61C03">
        <w:t xml:space="preserve"> zaproponowane w zarządzeniu </w:t>
      </w:r>
      <w:r w:rsidR="004D69C5" w:rsidRPr="00F61C03">
        <w:rPr>
          <w:bCs/>
          <w:iCs/>
        </w:rPr>
        <w:t xml:space="preserve">podzielono na </w:t>
      </w:r>
      <w:r w:rsidR="004D69C5" w:rsidRPr="00F61C03">
        <w:t xml:space="preserve">obligatoryjne i fakultatywne. </w:t>
      </w:r>
      <w:r w:rsidR="00F61C03" w:rsidRPr="00F61C03">
        <w:t>Realizacja działań obligatoryjnych ma służyć poprawie lub utrzymaniu siedlisk przyrodniczych. Działania obligatoryjne zostały określone na takim poziomie, aby pozwalały na realizację działań fakultatywnych, wykraczających poza minimum dobrej praktyki rolniczej. W działaniach fakultatywnych</w:t>
      </w:r>
      <w:r w:rsidR="00F61C03">
        <w:t>,</w:t>
      </w:r>
      <w:r w:rsidR="00F61C03" w:rsidRPr="00F61C03">
        <w:t xml:space="preserve"> </w:t>
      </w:r>
      <w:r w:rsidR="00F61C03" w:rsidRPr="00966240">
        <w:t>które są dobrowolnym, odpłatnym (np. w ramach programów rolno</w:t>
      </w:r>
      <w:r w:rsidR="00F61C03">
        <w:t>-klimatyczno-</w:t>
      </w:r>
      <w:r w:rsidR="00F61C03" w:rsidRPr="00966240">
        <w:t>środowiskowych) zobowiązaniem rolnika</w:t>
      </w:r>
      <w:r w:rsidR="00F61C03">
        <w:t xml:space="preserve">. </w:t>
      </w:r>
      <w:r w:rsidR="004D69C5" w:rsidRPr="00966240">
        <w:t xml:space="preserve">W działaniach fakultatywnych określono bardziej </w:t>
      </w:r>
      <w:r w:rsidR="004D69C5" w:rsidRPr="003E43E1">
        <w:t>precyzyjne zabiegi, które mają na celu utrzymanie bądź przywrócenie właściwego stanu siedlisk przyrodniczych i siedlisk motyli, są to m.in.: użytkowanie kośne w terminach i techniką określoną w zarządzeniu. Wskazany termin wykonywania zabiegów rolniczych (</w:t>
      </w:r>
      <w:r w:rsidR="004D69C5" w:rsidRPr="003E43E1">
        <w:rPr>
          <w:rFonts w:eastAsia="TimesNewRoman, 'Times New Roman"/>
          <w:iCs/>
        </w:rPr>
        <w:t>od 1 września do 31 października</w:t>
      </w:r>
      <w:r w:rsidR="004D69C5" w:rsidRPr="003E43E1">
        <w:t xml:space="preserve">) </w:t>
      </w:r>
      <w:r w:rsidR="004D69C5">
        <w:t>uwzględnia potrzeby</w:t>
      </w:r>
      <w:r w:rsidR="004D69C5" w:rsidRPr="003E43E1">
        <w:t xml:space="preserve"> </w:t>
      </w:r>
      <w:r w:rsidR="004D69C5">
        <w:t>życiowe</w:t>
      </w:r>
      <w:r w:rsidR="004D69C5" w:rsidRPr="003E43E1">
        <w:t xml:space="preserve"> motyli </w:t>
      </w:r>
      <w:r w:rsidR="004D69C5" w:rsidRPr="00B0718A">
        <w:t>będących przedmiotem ochrony w obszarze i umożliwia im rozmnażanie, a przez to zachowanie</w:t>
      </w:r>
      <w:r w:rsidR="00F61C03">
        <w:t xml:space="preserve"> ich populacji w dobrym stanie. </w:t>
      </w:r>
      <w:r w:rsidR="004D69C5" w:rsidRPr="00B0718A">
        <w:t xml:space="preserve">Wskazana technika koszenia (od środka łąki </w:t>
      </w:r>
      <w:r w:rsidR="00F61C03">
        <w:t xml:space="preserve"> </w:t>
      </w:r>
      <w:r w:rsidR="004D69C5" w:rsidRPr="00B0718A">
        <w:t>do zewnątrz) ma na celu zmniejszenie w</w:t>
      </w:r>
      <w:r w:rsidR="004D69C5">
        <w:t>pływu prac rolnych na inne gatunki zwierząt.</w:t>
      </w:r>
      <w:r w:rsidR="00372591">
        <w:t xml:space="preserve"> </w:t>
      </w:r>
      <w:r w:rsidRPr="00F61C03">
        <w:t>Dla </w:t>
      </w:r>
      <w:r w:rsidR="00372591">
        <w:t>działania</w:t>
      </w:r>
      <w:r w:rsidRPr="00F61C03">
        <w:t xml:space="preserve"> </w:t>
      </w:r>
      <w:r w:rsidR="00372591">
        <w:t xml:space="preserve">obligatoryjnego </w:t>
      </w:r>
      <w:r w:rsidR="00F61C03" w:rsidRPr="00F61C03">
        <w:t>związan</w:t>
      </w:r>
      <w:r w:rsidR="00372591">
        <w:t>ego</w:t>
      </w:r>
      <w:r w:rsidR="00F61C03" w:rsidRPr="00F61C03">
        <w:t xml:space="preserve"> z utrzymaniem lub modyfikacją metod gospodarowania</w:t>
      </w:r>
      <w:r w:rsidRPr="00F61C03">
        <w:t>,</w:t>
      </w:r>
      <w:r w:rsidRPr="00C401CF">
        <w:t xml:space="preserve"> podmiotem odpowi</w:t>
      </w:r>
      <w:r w:rsidR="004D69C5">
        <w:t xml:space="preserve">edzialnym za ich wykonanie jest </w:t>
      </w:r>
      <w:r w:rsidRPr="00C401CF">
        <w:t xml:space="preserve">sprawujący nadzór nad obszarem Natura 2000 </w:t>
      </w:r>
      <w:r w:rsidRPr="00C401CF">
        <w:lastRenderedPageBreak/>
        <w:t>(Regionalny Dyrektor Ochrony Środowiska w </w:t>
      </w:r>
      <w:r w:rsidR="004D69C5">
        <w:t xml:space="preserve">Krakowie) w </w:t>
      </w:r>
      <w:r w:rsidRPr="00C401CF">
        <w:t>porozumieniu z właścicielami lub zarządcami gruntów. Porozumienia te będą zawierane w momencie pozyskania środków finansowych przez Regionalną Dyrekcję Ochrony Środowiska w Krakowie.</w:t>
      </w:r>
      <w:r w:rsidR="00372591" w:rsidRPr="00372591">
        <w:t xml:space="preserve"> </w:t>
      </w:r>
      <w:r w:rsidR="00372591">
        <w:t xml:space="preserve">Działanie fakultatywne realizowane będzie przez </w:t>
      </w:r>
      <w:r w:rsidR="00372591" w:rsidRPr="00372591">
        <w:t>właścicieli i zarządcy gruntów na podstawie umów zawartych z organem sprawującym nadzór nad obszarem Natura</w:t>
      </w:r>
      <w:r w:rsidR="00972589">
        <w:t xml:space="preserve"> </w:t>
      </w:r>
      <w:r w:rsidR="00372591" w:rsidRPr="00372591">
        <w:t>2000 albo na podstawie zobowiązania podjętego w związku z korzystaniem z programów wsparcia z tytułu utraty dochodowości</w:t>
      </w:r>
      <w:r w:rsidR="00372591">
        <w:t>.</w:t>
      </w:r>
    </w:p>
    <w:p w:rsidR="00C92AF1" w:rsidRDefault="00C92AF1" w:rsidP="00372591">
      <w:pPr>
        <w:pStyle w:val="Akapitzlist"/>
        <w:autoSpaceDE w:val="0"/>
        <w:autoSpaceDN w:val="0"/>
        <w:adjustRightInd w:val="0"/>
        <w:spacing w:before="60"/>
        <w:ind w:left="0" w:firstLine="567"/>
        <w:jc w:val="both"/>
      </w:pPr>
      <w:r w:rsidRPr="00C401CF">
        <w:t>Zaprojektowano działania dotyczące monitoringu stanu ochrony wszystkich przedmiotów ochrony obszaru oraz realizacji celów działań ochronnych zgodnie z wymogami ich ochrony. Monitoring stanu ochrony realizowany będzie zgodnie z obowiązującymi standardami metodycznymi stosowanymi przez Głównego Inspektora Ochrony Środowiska.</w:t>
      </w:r>
      <w:r w:rsidR="00372591">
        <w:t xml:space="preserve"> </w:t>
      </w:r>
    </w:p>
    <w:p w:rsidR="00372591" w:rsidRDefault="00372591" w:rsidP="00372591">
      <w:pPr>
        <w:pStyle w:val="Akapitzlist"/>
        <w:autoSpaceDE w:val="0"/>
        <w:autoSpaceDN w:val="0"/>
        <w:adjustRightInd w:val="0"/>
        <w:spacing w:before="60"/>
        <w:ind w:left="0" w:firstLine="567"/>
        <w:jc w:val="both"/>
      </w:pPr>
      <w:r>
        <w:t xml:space="preserve">Z uwagi na brak potwierdzenia podczas badań terenowych w </w:t>
      </w:r>
      <w:r w:rsidRPr="00372591">
        <w:t xml:space="preserve">obszarze </w:t>
      </w:r>
      <w:r w:rsidRPr="00B05D66">
        <w:t xml:space="preserve">Dębówka nad rzeką </w:t>
      </w:r>
      <w:proofErr w:type="spellStart"/>
      <w:r w:rsidRPr="00B05D66">
        <w:t>Uszewką</w:t>
      </w:r>
      <w:proofErr w:type="spellEnd"/>
      <w:r w:rsidRPr="00B05D66">
        <w:t xml:space="preserve"> PLH120066</w:t>
      </w:r>
      <w:r w:rsidRPr="00372591">
        <w:t xml:space="preserve"> modraszka telejusa </w:t>
      </w:r>
      <w:proofErr w:type="spellStart"/>
      <w:r w:rsidRPr="00372591">
        <w:rPr>
          <w:i/>
        </w:rPr>
        <w:t>Phengaris</w:t>
      </w:r>
      <w:proofErr w:type="spellEnd"/>
      <w:r w:rsidRPr="00372591">
        <w:rPr>
          <w:i/>
        </w:rPr>
        <w:t xml:space="preserve"> </w:t>
      </w:r>
      <w:proofErr w:type="spellStart"/>
      <w:r w:rsidRPr="00372591">
        <w:rPr>
          <w:i/>
        </w:rPr>
        <w:t>teleius</w:t>
      </w:r>
      <w:proofErr w:type="spellEnd"/>
      <w:r>
        <w:t xml:space="preserve"> zaplanowano uzupełnienie stanu wiedzy – weryfikację </w:t>
      </w:r>
      <w:r w:rsidRPr="00D40210">
        <w:t xml:space="preserve">statusu </w:t>
      </w:r>
      <w:r>
        <w:t>gatunku i jego siedliska</w:t>
      </w:r>
      <w:r w:rsidRPr="00D40210">
        <w:t xml:space="preserve"> w obszarze</w:t>
      </w:r>
      <w:r>
        <w:t>.</w:t>
      </w:r>
    </w:p>
    <w:p w:rsidR="00E1330B" w:rsidRDefault="00C92AF1" w:rsidP="00E1330B">
      <w:pPr>
        <w:pStyle w:val="Akapitzlist"/>
        <w:autoSpaceDE w:val="0"/>
        <w:autoSpaceDN w:val="0"/>
        <w:adjustRightInd w:val="0"/>
        <w:spacing w:before="60"/>
        <w:ind w:left="0" w:firstLine="567"/>
        <w:jc w:val="both"/>
      </w:pPr>
      <w:r w:rsidRPr="00C401CF">
        <w:t xml:space="preserve">Dokonano analizy zapisów </w:t>
      </w:r>
      <w:r w:rsidRPr="00372591">
        <w:rPr>
          <w:rFonts w:ascii="Hind" w:hAnsi="Hind"/>
          <w:color w:val="000000"/>
          <w:shd w:val="clear" w:color="auto" w:fill="FFFFFF"/>
        </w:rPr>
        <w:t>Planu Zagospodarowania Przestrzennego Województwa Małopolskiego oraz</w:t>
      </w:r>
      <w:r w:rsidR="00372591">
        <w:rPr>
          <w:rFonts w:ascii="Hind" w:hAnsi="Hind"/>
          <w:color w:val="000000"/>
          <w:shd w:val="clear" w:color="auto" w:fill="FFFFFF"/>
        </w:rPr>
        <w:t xml:space="preserve"> </w:t>
      </w:r>
      <w:r w:rsidR="00372591" w:rsidRPr="00DD7E7D">
        <w:rPr>
          <w:iCs/>
        </w:rPr>
        <w:t>Studium uwarunkowań i kierunków zagospodarowania przestrzennego gminy Szczurowa</w:t>
      </w:r>
      <w:r w:rsidR="00372591">
        <w:rPr>
          <w:iCs/>
        </w:rPr>
        <w:t xml:space="preserve">, </w:t>
      </w:r>
      <w:r w:rsidR="00372591" w:rsidRPr="00DD7E7D">
        <w:rPr>
          <w:iCs/>
        </w:rPr>
        <w:t xml:space="preserve">Miejscowy plan </w:t>
      </w:r>
      <w:r w:rsidR="00E1330B">
        <w:rPr>
          <w:iCs/>
        </w:rPr>
        <w:t xml:space="preserve">zagospodarowania przestrzennego </w:t>
      </w:r>
      <w:r w:rsidR="00372591">
        <w:rPr>
          <w:iCs/>
        </w:rPr>
        <w:t>gminy Szczurowa</w:t>
      </w:r>
      <w:r w:rsidR="00E1330B">
        <w:rPr>
          <w:iCs/>
        </w:rPr>
        <w:t xml:space="preserve">. </w:t>
      </w:r>
      <w:r w:rsidR="00E1330B" w:rsidRPr="00FB23AF">
        <w:rPr>
          <w:bCs/>
        </w:rPr>
        <w:t xml:space="preserve">Analiza zapisów </w:t>
      </w:r>
      <w:r w:rsidR="00E1330B">
        <w:rPr>
          <w:bCs/>
        </w:rPr>
        <w:t xml:space="preserve">powyższych dokumentów </w:t>
      </w:r>
      <w:r w:rsidR="00E1330B" w:rsidRPr="00FB23AF">
        <w:rPr>
          <w:bCs/>
        </w:rPr>
        <w:t>wskazała na brak wskazań do zmian w dokumencie planistycznym, z uwagi na brak ustaleń mogących mieć negatywny wpływ na przedmioty ochrony obszaru Natura 2000.</w:t>
      </w:r>
      <w:r w:rsidR="00E1330B">
        <w:t xml:space="preserve"> Analizie poddano również </w:t>
      </w:r>
      <w:r w:rsidR="00372591" w:rsidRPr="00D40210">
        <w:rPr>
          <w:iCs/>
        </w:rPr>
        <w:t>Studium uwarunkowań i kierunków zagospodarowania przestrzennego gminy Wietrzychowice</w:t>
      </w:r>
      <w:r w:rsidR="00E1330B">
        <w:rPr>
          <w:iCs/>
        </w:rPr>
        <w:t xml:space="preserve"> oraz</w:t>
      </w:r>
      <w:r w:rsidR="00372591">
        <w:rPr>
          <w:iCs/>
        </w:rPr>
        <w:t xml:space="preserve"> </w:t>
      </w:r>
      <w:r w:rsidR="00372591" w:rsidRPr="00D40210">
        <w:rPr>
          <w:iCs/>
        </w:rPr>
        <w:t>Miejscowy plan zagospodarowania przestrzennego  gminy Wietrzychowice</w:t>
      </w:r>
      <w:r w:rsidRPr="00C401CF">
        <w:t xml:space="preserve">. </w:t>
      </w:r>
      <w:r w:rsidR="00E1330B">
        <w:t>W przypadku tych dokumentów stwierdzono konieczność wprowadzenia ich aktualizacji zgodnie ze wskazaniami zawartymi w planie zadań ochronnych</w:t>
      </w:r>
      <w:r w:rsidRPr="00C401CF">
        <w:t>.</w:t>
      </w:r>
    </w:p>
    <w:p w:rsidR="00E1330B" w:rsidRDefault="00C92AF1" w:rsidP="00E1330B">
      <w:pPr>
        <w:pStyle w:val="Akapitzlist"/>
        <w:autoSpaceDE w:val="0"/>
        <w:autoSpaceDN w:val="0"/>
        <w:adjustRightInd w:val="0"/>
        <w:spacing w:before="60"/>
        <w:ind w:left="0" w:firstLine="567"/>
        <w:jc w:val="both"/>
      </w:pPr>
      <w:r w:rsidRPr="00C401CF">
        <w:t>W efekcie prac nad sporządzeniem projektu planu zadań ochronnych, ustalono brak potrzeby sporządzenia planu ochrony dla całości lub części obszaru Natura 2000, ponieważ plan zadań ochronnych jest wystarczającym narzędziem do zapewnienia ochrony przedmiotom ochrony w obszarze.</w:t>
      </w:r>
    </w:p>
    <w:p w:rsidR="00C92AF1" w:rsidRPr="00972589" w:rsidRDefault="00C92AF1" w:rsidP="00972589">
      <w:pPr>
        <w:pStyle w:val="Standard"/>
        <w:ind w:firstLine="567"/>
        <w:jc w:val="both"/>
        <w:rPr>
          <w:rFonts w:eastAsia="DejaVu Sans"/>
          <w:b/>
          <w:lang w:val="pl-PL"/>
        </w:rPr>
      </w:pPr>
      <w:r w:rsidRPr="00F467FB">
        <w:rPr>
          <w:lang w:val="pl-PL"/>
        </w:rPr>
        <w:t xml:space="preserve">Podczas prac nad projektem przeanalizowano przebieg granic obszaru Natura 2000. Nie wskazano konieczności dokonania zmian w tym zakresie. Dokonano również analizy Standardowego Formularza Danych dla obszaru. </w:t>
      </w:r>
      <w:r w:rsidR="00E1330B" w:rsidRPr="00F467FB">
        <w:rPr>
          <w:lang w:val="pl-PL"/>
        </w:rPr>
        <w:t>S</w:t>
      </w:r>
      <w:r w:rsidRPr="00F467FB">
        <w:rPr>
          <w:lang w:val="pl-PL"/>
        </w:rPr>
        <w:t xml:space="preserve">twierdzono konieczności zmiany SDF w zakresie dodania </w:t>
      </w:r>
      <w:r w:rsidR="00E1330B" w:rsidRPr="00F467FB">
        <w:rPr>
          <w:lang w:val="pl-PL"/>
        </w:rPr>
        <w:t>i</w:t>
      </w:r>
      <w:r w:rsidRPr="00F467FB">
        <w:rPr>
          <w:lang w:val="pl-PL"/>
        </w:rPr>
        <w:t xml:space="preserve"> usunięcia </w:t>
      </w:r>
      <w:r w:rsidR="00E1330B" w:rsidRPr="00F467FB">
        <w:rPr>
          <w:lang w:val="pl-PL"/>
        </w:rPr>
        <w:t xml:space="preserve">niektórych </w:t>
      </w:r>
      <w:r w:rsidRPr="00F467FB">
        <w:rPr>
          <w:lang w:val="pl-PL"/>
        </w:rPr>
        <w:t>przedmiotów ochrony</w:t>
      </w:r>
      <w:r w:rsidR="00E1330B" w:rsidRPr="00F467FB">
        <w:rPr>
          <w:lang w:val="pl-PL"/>
        </w:rPr>
        <w:t xml:space="preserve"> oraz aktualizacji danych dotyczących m.in. powierzchni siedlisk, liczebności gatunków</w:t>
      </w:r>
      <w:r w:rsidRPr="00F467FB">
        <w:rPr>
          <w:lang w:val="pl-PL"/>
        </w:rPr>
        <w:t xml:space="preserve">. </w:t>
      </w:r>
      <w:r w:rsidR="00E1330B" w:rsidRPr="00E1330B">
        <w:rPr>
          <w:lang w:val="pl-PL"/>
        </w:rPr>
        <w:t>Wniosek o wprowadzenie zmian w SDF dla obszaru natura 2000 został rozpatrzony pozytywnie (DZP-WO.630.7.5.2020.LB z dnia 13.07.2020 r.), a aktualizacja</w:t>
      </w:r>
      <w:r w:rsidR="00E1330B" w:rsidRPr="00E1330B">
        <w:rPr>
          <w:rFonts w:eastAsia="DejaVu Sans"/>
          <w:lang w:val="pl-PL"/>
        </w:rPr>
        <w:t xml:space="preserve"> dokumentu nastąpiła automatycznie.</w:t>
      </w:r>
      <w:r w:rsidR="00E1330B" w:rsidRPr="00E1330B">
        <w:rPr>
          <w:rFonts w:eastAsia="DejaVu Sans"/>
          <w:b/>
          <w:lang w:val="pl-PL"/>
        </w:rPr>
        <w:t xml:space="preserve"> </w:t>
      </w:r>
      <w:r w:rsidR="00E1330B" w:rsidRPr="00E1330B">
        <w:rPr>
          <w:rFonts w:eastAsia="DejaVu Sans"/>
          <w:lang w:val="pl-PL"/>
        </w:rPr>
        <w:t>Zatwierdzenie zmian „in minus” nastąpi po akceptacji zmiany przez Komisję Europejską.</w:t>
      </w:r>
      <w:r w:rsidR="00E1330B" w:rsidRPr="00E1330B">
        <w:rPr>
          <w:rFonts w:eastAsia="DejaVu Sans"/>
          <w:b/>
          <w:lang w:val="pl-PL"/>
        </w:rPr>
        <w:t xml:space="preserve">   </w:t>
      </w:r>
    </w:p>
    <w:p w:rsidR="00C92AF1" w:rsidRPr="00972589" w:rsidRDefault="00C92AF1" w:rsidP="00C92AF1">
      <w:pPr>
        <w:pStyle w:val="Akapitzlist"/>
        <w:autoSpaceDE w:val="0"/>
        <w:autoSpaceDN w:val="0"/>
        <w:adjustRightInd w:val="0"/>
        <w:spacing w:before="60"/>
        <w:ind w:left="0" w:firstLine="708"/>
        <w:jc w:val="both"/>
      </w:pPr>
      <w:r w:rsidRPr="00C401CF">
        <w:t xml:space="preserve">Regionalny Dyrektor Ochrony Środowiska w Krakowie, wykonując dyspozycję określoną przepisem art. 28 ust. 4 ustawy </w:t>
      </w:r>
      <w:r w:rsidRPr="00C401CF">
        <w:rPr>
          <w:i/>
        </w:rPr>
        <w:t>o ochronie przyrody</w:t>
      </w:r>
      <w:r w:rsidRPr="00C401CF">
        <w:t xml:space="preserve"> oraz §2 pkt 3 rozporządzenia Ministra Środowiska z dnia 17 lutego 2010 r. </w:t>
      </w:r>
      <w:r w:rsidRPr="00C401CF">
        <w:rPr>
          <w:i/>
        </w:rPr>
        <w:t>w sprawie sporządzenia projektu planu zadań ochronnych dla obszaru Natura 2000</w:t>
      </w:r>
      <w:r w:rsidRPr="00C401CF">
        <w:t xml:space="preserve">, a także art. 39 ustawy z dnia 3 października 2008 r. </w:t>
      </w:r>
      <w:r w:rsidRPr="00C401CF">
        <w:rPr>
          <w:i/>
        </w:rPr>
        <w:t>o udostępnianiu informacji o środowisku i jego ochronie, udziale społeczeństwa w ochronie środowiska oraz o ocenach oddziaływania na środowisko</w:t>
      </w:r>
      <w:r w:rsidRPr="00C401CF">
        <w:t xml:space="preserve">, </w:t>
      </w:r>
      <w:r w:rsidRPr="00972589">
        <w:t xml:space="preserve">obwieszczeniem z dnia 9.10.2018. r znak: OP-II.082.3.7.2018.JSI, podał do publicznej wiadomości informację o przystąpieniu do sporządzenia projektu planu zadań ochronnych dla obszaru </w:t>
      </w:r>
      <w:r w:rsidR="00972589" w:rsidRPr="00972589">
        <w:t xml:space="preserve">Dębówka nad rzeką </w:t>
      </w:r>
      <w:proofErr w:type="spellStart"/>
      <w:r w:rsidR="00972589" w:rsidRPr="00972589">
        <w:t>Uszewką</w:t>
      </w:r>
      <w:proofErr w:type="spellEnd"/>
      <w:r w:rsidR="00972589" w:rsidRPr="00972589">
        <w:t xml:space="preserve"> PLH120066</w:t>
      </w:r>
      <w:r w:rsidRPr="00972589">
        <w:t xml:space="preserve"> poprzez:</w:t>
      </w:r>
    </w:p>
    <w:p w:rsidR="00C92AF1" w:rsidRPr="0014404E" w:rsidRDefault="00C92AF1" w:rsidP="00C92AF1">
      <w:pPr>
        <w:pStyle w:val="Akapitzlist"/>
        <w:numPr>
          <w:ilvl w:val="0"/>
          <w:numId w:val="3"/>
        </w:numPr>
        <w:autoSpaceDE w:val="0"/>
        <w:autoSpaceDN w:val="0"/>
        <w:adjustRightInd w:val="0"/>
        <w:ind w:left="284" w:hanging="284"/>
        <w:jc w:val="both"/>
      </w:pPr>
      <w:r w:rsidRPr="0014404E">
        <w:t xml:space="preserve">wywieszenie na tablicy ogłoszeń Regionalnej Dyrekcji Ochrony Środowiska w Krakowie w dniach 9.10. - 21.11.2018.; </w:t>
      </w:r>
    </w:p>
    <w:p w:rsidR="00C92AF1" w:rsidRPr="00972589" w:rsidRDefault="00C92AF1" w:rsidP="00C92AF1">
      <w:pPr>
        <w:pStyle w:val="Akapitzlist"/>
        <w:numPr>
          <w:ilvl w:val="0"/>
          <w:numId w:val="3"/>
        </w:numPr>
        <w:autoSpaceDE w:val="0"/>
        <w:autoSpaceDN w:val="0"/>
        <w:adjustRightInd w:val="0"/>
        <w:ind w:left="284" w:hanging="284"/>
        <w:jc w:val="both"/>
      </w:pPr>
      <w:r w:rsidRPr="00972589">
        <w:t>opublikowanie na stronie Biuletynu Informacji Publicznej (BIP) Regionalnej Dyrekcji Ochrony Środowiska w Krakowie;</w:t>
      </w:r>
    </w:p>
    <w:p w:rsidR="00C92AF1" w:rsidRPr="0014404E" w:rsidRDefault="00C92AF1" w:rsidP="00C92AF1">
      <w:pPr>
        <w:pStyle w:val="Akapitzlist"/>
        <w:numPr>
          <w:ilvl w:val="0"/>
          <w:numId w:val="3"/>
        </w:numPr>
        <w:autoSpaceDE w:val="0"/>
        <w:autoSpaceDN w:val="0"/>
        <w:adjustRightInd w:val="0"/>
        <w:ind w:left="284" w:hanging="284"/>
        <w:jc w:val="both"/>
      </w:pPr>
      <w:r w:rsidRPr="0014404E">
        <w:lastRenderedPageBreak/>
        <w:t xml:space="preserve">wywieszenie na tablicy ogłoszeń Urzędu Gminy w </w:t>
      </w:r>
      <w:r w:rsidR="0014404E" w:rsidRPr="0014404E">
        <w:t>Szczurowej</w:t>
      </w:r>
      <w:r w:rsidRPr="0014404E">
        <w:t xml:space="preserve"> w dniach </w:t>
      </w:r>
      <w:r w:rsidR="0014404E" w:rsidRPr="0014404E">
        <w:t>10.10.– 24</w:t>
      </w:r>
      <w:r w:rsidRPr="0014404E">
        <w:t>.11.2018 r.;</w:t>
      </w:r>
    </w:p>
    <w:p w:rsidR="0014404E" w:rsidRPr="0014404E" w:rsidRDefault="0014404E" w:rsidP="0014404E">
      <w:pPr>
        <w:pStyle w:val="Akapitzlist"/>
        <w:numPr>
          <w:ilvl w:val="0"/>
          <w:numId w:val="3"/>
        </w:numPr>
        <w:autoSpaceDE w:val="0"/>
        <w:autoSpaceDN w:val="0"/>
        <w:adjustRightInd w:val="0"/>
        <w:ind w:left="284" w:hanging="284"/>
        <w:jc w:val="both"/>
      </w:pPr>
      <w:r w:rsidRPr="0014404E">
        <w:t>wywieszenie na tablicy ogłoszeń Urzędu Gminy w Wietrzychowicach w dniach 11.10.– 25.11.2018 r.;</w:t>
      </w:r>
    </w:p>
    <w:p w:rsidR="00C92AF1" w:rsidRPr="0014404E" w:rsidRDefault="00C92AF1" w:rsidP="00C92AF1">
      <w:pPr>
        <w:pStyle w:val="Akapitzlist"/>
        <w:numPr>
          <w:ilvl w:val="0"/>
          <w:numId w:val="3"/>
        </w:numPr>
        <w:autoSpaceDE w:val="0"/>
        <w:autoSpaceDN w:val="0"/>
        <w:adjustRightInd w:val="0"/>
        <w:ind w:left="284" w:hanging="284"/>
        <w:jc w:val="both"/>
        <w:rPr>
          <w:color w:val="FF0000"/>
        </w:rPr>
      </w:pPr>
      <w:r w:rsidRPr="0014404E">
        <w:rPr>
          <w:color w:val="FF0000"/>
        </w:rPr>
        <w:t>opublikowanie ogłoszenia w prasie o odpowiednim do rodzaju dokumentu zasięgu (Gazeta Wyborcza, 9.10.2018 r., str. 6).</w:t>
      </w:r>
    </w:p>
    <w:p w:rsidR="00C92AF1" w:rsidRPr="00C401CF" w:rsidRDefault="00C92AF1" w:rsidP="00C92AF1">
      <w:pPr>
        <w:pStyle w:val="Akapitzlist"/>
        <w:autoSpaceDE w:val="0"/>
        <w:autoSpaceDN w:val="0"/>
        <w:adjustRightInd w:val="0"/>
        <w:spacing w:before="60"/>
        <w:ind w:left="0"/>
        <w:jc w:val="both"/>
      </w:pPr>
    </w:p>
    <w:p w:rsidR="00C92AF1" w:rsidRPr="00C401CF" w:rsidRDefault="00C92AF1" w:rsidP="00764C89">
      <w:pPr>
        <w:pStyle w:val="Akapitzlist"/>
        <w:autoSpaceDE w:val="0"/>
        <w:autoSpaceDN w:val="0"/>
        <w:adjustRightInd w:val="0"/>
        <w:spacing w:before="60"/>
        <w:ind w:left="0" w:firstLine="567"/>
        <w:jc w:val="both"/>
      </w:pPr>
      <w:r w:rsidRPr="00C401CF">
        <w:t xml:space="preserve">Realizując postanowienia art. 28 ust. 3 ustawy </w:t>
      </w:r>
      <w:r w:rsidRPr="00C401CF">
        <w:rPr>
          <w:i/>
        </w:rPr>
        <w:t>o ochronie przyrody</w:t>
      </w:r>
      <w:r w:rsidRPr="00C401CF">
        <w:t xml:space="preserve">, Regionalny Dyrektor Ochrony Środowiska w Krakowie umożliwił zainteresowanym osobom i podmiotom prowadzącym działalność w obrębie miejsc występowania </w:t>
      </w:r>
      <w:r w:rsidR="0014404E" w:rsidRPr="00C401CF">
        <w:t>siedlisk</w:t>
      </w:r>
      <w:r w:rsidR="0014404E">
        <w:t xml:space="preserve"> przyrodniczych i</w:t>
      </w:r>
      <w:r w:rsidR="0014404E" w:rsidRPr="00C401CF">
        <w:t xml:space="preserve"> </w:t>
      </w:r>
      <w:r w:rsidRPr="00C401CF">
        <w:t xml:space="preserve">gatunków </w:t>
      </w:r>
      <w:r w:rsidR="0014404E">
        <w:t>oraz ich siedlisk</w:t>
      </w:r>
      <w:r w:rsidRPr="00C401CF">
        <w:t xml:space="preserve">, dla których ochrony wyznaczono obszar Natura 2000, udział w pracach związanych ze sporządzaniem tego projektu. W tym celu podjęto wieloetapowe działania z udziałem społeczeństwa. </w:t>
      </w:r>
    </w:p>
    <w:p w:rsidR="00764C89" w:rsidRDefault="00C92AF1" w:rsidP="00764C89">
      <w:pPr>
        <w:pStyle w:val="Akapitzlist"/>
        <w:autoSpaceDE w:val="0"/>
        <w:autoSpaceDN w:val="0"/>
        <w:adjustRightInd w:val="0"/>
        <w:spacing w:before="60"/>
        <w:ind w:left="0" w:firstLine="567"/>
        <w:jc w:val="both"/>
        <w:rPr>
          <w:noProof/>
        </w:rPr>
      </w:pPr>
      <w:r w:rsidRPr="00C401CF">
        <w:t>W pierwszym etapie prac nad planem zadań ochronnych dokonano identyfikacji podmiotów potencjalnie zainteresowanych opracowaniem planu, w tym: podmiotów związanych z ochroną obszaru oraz z jego gospodarczym wykorzystaniem, lokalnych samorządów, właścicieli gruntów.</w:t>
      </w:r>
      <w:r w:rsidR="0014404E">
        <w:t xml:space="preserve"> Zorganizowano </w:t>
      </w:r>
      <w:r w:rsidR="0014404E">
        <w:rPr>
          <w:noProof/>
        </w:rPr>
        <w:t>dwa</w:t>
      </w:r>
      <w:r w:rsidR="0014404E" w:rsidRPr="00A61CA2">
        <w:rPr>
          <w:noProof/>
        </w:rPr>
        <w:t xml:space="preserve"> warsztat</w:t>
      </w:r>
      <w:r w:rsidR="0014404E">
        <w:rPr>
          <w:noProof/>
        </w:rPr>
        <w:t>y</w:t>
      </w:r>
      <w:r w:rsidR="0014404E" w:rsidRPr="00A61CA2">
        <w:rPr>
          <w:noProof/>
        </w:rPr>
        <w:t xml:space="preserve"> konsultacyjn</w:t>
      </w:r>
      <w:r w:rsidR="0014404E">
        <w:rPr>
          <w:noProof/>
        </w:rPr>
        <w:t>e</w:t>
      </w:r>
      <w:r w:rsidR="0014404E" w:rsidRPr="00A61CA2">
        <w:rPr>
          <w:noProof/>
        </w:rPr>
        <w:t xml:space="preserve"> w roku 2018 oraz </w:t>
      </w:r>
      <w:r w:rsidR="0014404E">
        <w:rPr>
          <w:noProof/>
        </w:rPr>
        <w:t>dwa</w:t>
      </w:r>
      <w:r w:rsidR="0014404E" w:rsidRPr="00A61CA2">
        <w:rPr>
          <w:noProof/>
        </w:rPr>
        <w:t xml:space="preserve"> w 2019</w:t>
      </w:r>
      <w:r w:rsidR="0014404E">
        <w:rPr>
          <w:noProof/>
        </w:rPr>
        <w:t xml:space="preserve"> roku.</w:t>
      </w:r>
      <w:r w:rsidR="00764C89">
        <w:rPr>
          <w:noProof/>
        </w:rPr>
        <w:t xml:space="preserve"> </w:t>
      </w:r>
    </w:p>
    <w:p w:rsidR="00764C89" w:rsidRDefault="00764C89" w:rsidP="00764C89">
      <w:pPr>
        <w:pStyle w:val="Akapitzlist"/>
        <w:autoSpaceDE w:val="0"/>
        <w:autoSpaceDN w:val="0"/>
        <w:adjustRightInd w:val="0"/>
        <w:spacing w:before="60"/>
        <w:ind w:left="0" w:firstLine="567"/>
        <w:jc w:val="both"/>
        <w:rPr>
          <w:rStyle w:val="Pogrubienie"/>
          <w:b w:val="0"/>
        </w:rPr>
      </w:pPr>
      <w:r w:rsidRPr="007B5C4A">
        <w:t xml:space="preserve">W dniu </w:t>
      </w:r>
      <w:r w:rsidRPr="00F633BB">
        <w:t>26.09.2018</w:t>
      </w:r>
      <w:r>
        <w:t xml:space="preserve"> roku </w:t>
      </w:r>
      <w:r w:rsidRPr="00F633BB">
        <w:t xml:space="preserve"> </w:t>
      </w:r>
      <w:r w:rsidRPr="007B5C4A">
        <w:t xml:space="preserve">w </w:t>
      </w:r>
      <w:r w:rsidRPr="00104D82">
        <w:rPr>
          <w:bCs/>
        </w:rPr>
        <w:t>Gminnym Centrum Kultury Czytelnictwa i Sportu w Szczurowej</w:t>
      </w:r>
      <w:r w:rsidRPr="00104D82">
        <w:rPr>
          <w:b/>
        </w:rPr>
        <w:t xml:space="preserve"> </w:t>
      </w:r>
      <w:r w:rsidRPr="00104D82">
        <w:t xml:space="preserve">odbyły się I warsztaty konsultacyjne dotyczące </w:t>
      </w:r>
      <w:r w:rsidRPr="00104D82">
        <w:rPr>
          <w:bCs/>
        </w:rPr>
        <w:t>opracowania plan</w:t>
      </w:r>
      <w:r>
        <w:rPr>
          <w:bCs/>
        </w:rPr>
        <w:t>u zadań ochronnych dla obszaru</w:t>
      </w:r>
      <w:r w:rsidRPr="00104D82">
        <w:rPr>
          <w:bCs/>
        </w:rPr>
        <w:t xml:space="preserve"> </w:t>
      </w:r>
      <w:r w:rsidRPr="00104D82">
        <w:t>Natura 2000</w:t>
      </w:r>
      <w:r w:rsidRPr="00104D82">
        <w:rPr>
          <w:b/>
          <w:bCs/>
          <w:iCs/>
        </w:rPr>
        <w:t xml:space="preserve"> </w:t>
      </w:r>
      <w:r>
        <w:rPr>
          <w:bCs/>
          <w:iCs/>
        </w:rPr>
        <w:t xml:space="preserve">Dębówka nad rzeką </w:t>
      </w:r>
      <w:proofErr w:type="spellStart"/>
      <w:r>
        <w:rPr>
          <w:bCs/>
          <w:iCs/>
        </w:rPr>
        <w:t>Uszewką</w:t>
      </w:r>
      <w:proofErr w:type="spellEnd"/>
      <w:r>
        <w:rPr>
          <w:bCs/>
          <w:iCs/>
        </w:rPr>
        <w:t xml:space="preserve"> PLH120066</w:t>
      </w:r>
      <w:r w:rsidRPr="00104D82">
        <w:t>.</w:t>
      </w:r>
      <w:r>
        <w:t xml:space="preserve"> </w:t>
      </w:r>
      <w:r w:rsidRPr="00764C89">
        <w:rPr>
          <w:rStyle w:val="Pogrubienie"/>
          <w:b w:val="0"/>
        </w:rPr>
        <w:t xml:space="preserve">Spotkanie miało na celu </w:t>
      </w:r>
      <w:r w:rsidRPr="00764C89">
        <w:t xml:space="preserve">omówienie metodyki i etapów prac przy sporządzaniu projektów PZO, przekazanie ogólnych informacji o sieci Natura 2000 w Polsce, przedstawienie charakterystyki obszaru </w:t>
      </w:r>
      <w:r w:rsidRPr="00764C89">
        <w:rPr>
          <w:bCs/>
          <w:iCs/>
        </w:rPr>
        <w:t xml:space="preserve">Dębówka nad Rzeką </w:t>
      </w:r>
      <w:proofErr w:type="spellStart"/>
      <w:r w:rsidRPr="00764C89">
        <w:rPr>
          <w:bCs/>
          <w:iCs/>
        </w:rPr>
        <w:t>Uszewką</w:t>
      </w:r>
      <w:proofErr w:type="spellEnd"/>
      <w:r w:rsidRPr="00764C89">
        <w:t>, przedmiotów ochrony i ich zagrożeń, a także utworzenie Zespołu Lokalnej Współpracy.</w:t>
      </w:r>
      <w:r>
        <w:rPr>
          <w:rStyle w:val="Pogrubienie"/>
          <w:b w:val="0"/>
        </w:rPr>
        <w:t xml:space="preserve"> </w:t>
      </w:r>
    </w:p>
    <w:p w:rsidR="00764C89" w:rsidRDefault="00764C89" w:rsidP="00764C89">
      <w:pPr>
        <w:pStyle w:val="Akapitzlist"/>
        <w:autoSpaceDE w:val="0"/>
        <w:autoSpaceDN w:val="0"/>
        <w:adjustRightInd w:val="0"/>
        <w:spacing w:before="60"/>
        <w:ind w:left="0" w:firstLine="567"/>
        <w:jc w:val="both"/>
      </w:pPr>
      <w:r w:rsidRPr="00764C89">
        <w:t xml:space="preserve">W dniu 3.12.2018 </w:t>
      </w:r>
      <w:r>
        <w:t xml:space="preserve">roku </w:t>
      </w:r>
      <w:r w:rsidRPr="00764C89">
        <w:t xml:space="preserve">w </w:t>
      </w:r>
      <w:r w:rsidRPr="00764C89">
        <w:rPr>
          <w:bCs/>
        </w:rPr>
        <w:t>Gminnym Centrum Kultury Czytelnictwa i Sportu w Szczurowej</w:t>
      </w:r>
      <w:r w:rsidRPr="00764C89">
        <w:t xml:space="preserve"> odbyły się II warsztaty konsultacyjne. Celem spotkania było przekazanie prawnych i merytorycznych informacji o procesie opracowywania Planów Zadań Ochronnych</w:t>
      </w:r>
      <w:r w:rsidRPr="00104D82">
        <w:t xml:space="preserve"> (PZO), nakreślenie ogólnej charakterysty</w:t>
      </w:r>
      <w:r>
        <w:t xml:space="preserve">ki obszaru </w:t>
      </w:r>
      <w:r w:rsidRPr="00104D82">
        <w:t xml:space="preserve">Natura 2000 </w:t>
      </w:r>
      <w:r>
        <w:rPr>
          <w:bCs/>
          <w:iCs/>
        </w:rPr>
        <w:t xml:space="preserve">Dębówka nad Rzeką </w:t>
      </w:r>
      <w:proofErr w:type="spellStart"/>
      <w:r>
        <w:rPr>
          <w:bCs/>
          <w:iCs/>
        </w:rPr>
        <w:t>Uszewką</w:t>
      </w:r>
      <w:proofErr w:type="spellEnd"/>
      <w:r w:rsidRPr="00104D82">
        <w:t xml:space="preserve">, przedmiotów ochrony i ich zagrożeń, zachęcenie do włączania się do prac </w:t>
      </w:r>
      <w:r w:rsidRPr="00764C89">
        <w:t xml:space="preserve">Zespołu </w:t>
      </w:r>
      <w:r w:rsidRPr="00104D82">
        <w:t>Lokalnej Współpracy (ZLW).</w:t>
      </w:r>
      <w:r>
        <w:t xml:space="preserve"> </w:t>
      </w:r>
    </w:p>
    <w:p w:rsidR="00764C89" w:rsidRDefault="00764C89" w:rsidP="00764C89">
      <w:pPr>
        <w:pStyle w:val="Akapitzlist"/>
        <w:autoSpaceDE w:val="0"/>
        <w:autoSpaceDN w:val="0"/>
        <w:adjustRightInd w:val="0"/>
        <w:spacing w:before="60"/>
        <w:ind w:left="0" w:firstLine="567"/>
        <w:jc w:val="both"/>
      </w:pPr>
      <w:r>
        <w:t xml:space="preserve">W dniu 14 maja 2019 roku </w:t>
      </w:r>
      <w:r w:rsidRPr="0076069B">
        <w:t xml:space="preserve">odbyły się III warsztaty konsultacyjne. Spotkanie miało charakter wyjazdu terenowego, podczas którego pokazano uczestnikom obszar Natura 2000 </w:t>
      </w:r>
      <w:r w:rsidRPr="00104D82">
        <w:rPr>
          <w:bCs/>
          <w:iCs/>
        </w:rPr>
        <w:t xml:space="preserve">Dębówka nad Rzeką </w:t>
      </w:r>
      <w:proofErr w:type="spellStart"/>
      <w:r w:rsidRPr="00104D82">
        <w:rPr>
          <w:bCs/>
          <w:iCs/>
        </w:rPr>
        <w:t>Uszewką</w:t>
      </w:r>
      <w:proofErr w:type="spellEnd"/>
      <w:r w:rsidRPr="00104D82">
        <w:rPr>
          <w:bCs/>
          <w:iCs/>
        </w:rPr>
        <w:t xml:space="preserve"> </w:t>
      </w:r>
      <w:r w:rsidRPr="0076069B">
        <w:rPr>
          <w:bCs/>
          <w:iCs/>
        </w:rPr>
        <w:t xml:space="preserve">i siedliska przyrodnicze tam występujące. Przedstawiono również zagrożenia dla przedmiotów ochrony.   </w:t>
      </w:r>
      <w:r w:rsidRPr="0076069B">
        <w:t xml:space="preserve">   </w:t>
      </w:r>
    </w:p>
    <w:p w:rsidR="00C92AF1" w:rsidRPr="0014404E" w:rsidRDefault="00764C89" w:rsidP="00764C89">
      <w:pPr>
        <w:pStyle w:val="Akapitzlist"/>
        <w:autoSpaceDE w:val="0"/>
        <w:autoSpaceDN w:val="0"/>
        <w:adjustRightInd w:val="0"/>
        <w:spacing w:before="60"/>
        <w:ind w:left="0" w:firstLine="567"/>
        <w:jc w:val="both"/>
        <w:rPr>
          <w:color w:val="FF0000"/>
        </w:rPr>
      </w:pPr>
      <w:r>
        <w:rPr>
          <w:noProof/>
        </w:rPr>
        <w:t xml:space="preserve">W </w:t>
      </w:r>
      <w:r w:rsidRPr="008C3789">
        <w:rPr>
          <w:noProof/>
        </w:rPr>
        <w:t xml:space="preserve">dniu </w:t>
      </w:r>
      <w:r>
        <w:rPr>
          <w:noProof/>
        </w:rPr>
        <w:t xml:space="preserve">3 grudnia 2019 roku w Publicznej Bibliotece w Szczurowej odbyły się IV warsztaty konsultacyjne, w czasie których przedstawiono projekt Zarządzenia Regionalnego Dyrektora Ochrony Środowiska w Krakowie </w:t>
      </w:r>
      <w:r w:rsidRPr="00900DD1">
        <w:rPr>
          <w:bCs/>
        </w:rPr>
        <w:t>w sprawie ustanowienia planu zadań och</w:t>
      </w:r>
      <w:r>
        <w:rPr>
          <w:bCs/>
        </w:rPr>
        <w:t xml:space="preserve">ronnych dla obszaru Natura 2000 </w:t>
      </w:r>
      <w:r w:rsidRPr="00104D82">
        <w:rPr>
          <w:bCs/>
          <w:iCs/>
        </w:rPr>
        <w:t xml:space="preserve">Dębówka nad Rzeką </w:t>
      </w:r>
      <w:proofErr w:type="spellStart"/>
      <w:r w:rsidRPr="00104D82">
        <w:rPr>
          <w:bCs/>
          <w:iCs/>
        </w:rPr>
        <w:t>Uszewką</w:t>
      </w:r>
      <w:proofErr w:type="spellEnd"/>
      <w:r>
        <w:rPr>
          <w:bCs/>
        </w:rPr>
        <w:t xml:space="preserve"> PLH120066. Omówiono wszystkie załączniki i poddano je dyskusji.</w:t>
      </w:r>
    </w:p>
    <w:p w:rsidR="00C92AF1" w:rsidRPr="00C401CF" w:rsidRDefault="00764C89" w:rsidP="00764C89">
      <w:pPr>
        <w:pStyle w:val="Tekstpodstawowyzwciciem"/>
        <w:ind w:firstLine="567"/>
        <w:jc w:val="both"/>
      </w:pPr>
      <w:r>
        <w:rPr>
          <w:lang w:val="pl-PL"/>
        </w:rPr>
        <w:t xml:space="preserve">Uczestnicy wszystkich spotkań bardzo aktywnie uczestniczyli w pracach, zadawali pytania, wyrażali wątpliwości i obawy oraz wnosili uwagi. </w:t>
      </w:r>
      <w:r w:rsidR="00C92AF1" w:rsidRPr="00C401CF">
        <w:t>Wnoszone na bieżąco uwagi i wnioski członków grupy</w:t>
      </w:r>
      <w:r>
        <w:rPr>
          <w:lang w:val="pl-PL"/>
        </w:rPr>
        <w:t xml:space="preserve"> ZLW</w:t>
      </w:r>
      <w:r w:rsidR="00C92AF1" w:rsidRPr="00C401CF">
        <w:t xml:space="preserve"> miały realny wpływ na ostateczną treść przyjętego projektu dokumentu.</w:t>
      </w:r>
    </w:p>
    <w:p w:rsidR="00C92AF1" w:rsidRPr="00ED4E19" w:rsidRDefault="00C92AF1" w:rsidP="00C92AF1">
      <w:pPr>
        <w:autoSpaceDE w:val="0"/>
        <w:autoSpaceDN w:val="0"/>
        <w:adjustRightInd w:val="0"/>
        <w:ind w:firstLine="708"/>
        <w:jc w:val="both"/>
        <w:rPr>
          <w:color w:val="FF0000"/>
        </w:rPr>
      </w:pPr>
      <w:r w:rsidRPr="00ED4E19">
        <w:rPr>
          <w:color w:val="FF0000"/>
        </w:rPr>
        <w:t>Projekt zarządzenia i dokumentacja do planu zadań ochronnych zostały umieszczone na stronie internetowej Regionalnej Dyrekcji Ochrony Środowiska w Krakowie oraz były dostępne w siedzibie RDOŚ w Krakowie. Osoby zainteresowane projektem miały 21 dni na składanie uwag i wniosków.</w:t>
      </w:r>
    </w:p>
    <w:p w:rsidR="00C92AF1" w:rsidRPr="00ED4E19" w:rsidRDefault="00C92AF1" w:rsidP="00C92AF1">
      <w:pPr>
        <w:autoSpaceDE w:val="0"/>
        <w:autoSpaceDN w:val="0"/>
        <w:adjustRightInd w:val="0"/>
        <w:ind w:firstLine="426"/>
        <w:jc w:val="both"/>
        <w:rPr>
          <w:color w:val="FF0000"/>
        </w:rPr>
      </w:pPr>
      <w:r w:rsidRPr="00ED4E19">
        <w:rPr>
          <w:color w:val="FF0000"/>
        </w:rPr>
        <w:t>W wyznaczonym terminie wpłynęły następujące uwagi i wnioski:</w:t>
      </w:r>
    </w:p>
    <w:p w:rsidR="00C92AF1" w:rsidRPr="00C401CF" w:rsidRDefault="00C92AF1" w:rsidP="00C92AF1">
      <w:pPr>
        <w:jc w:val="both"/>
        <w:rPr>
          <w:highlight w:val="yellow"/>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3022"/>
        <w:gridCol w:w="4446"/>
      </w:tblGrid>
      <w:tr w:rsidR="00ED4E19" w:rsidRPr="00ED4E19" w:rsidTr="00A53D8E">
        <w:tc>
          <w:tcPr>
            <w:tcW w:w="831" w:type="pct"/>
          </w:tcPr>
          <w:p w:rsidR="00C92AF1" w:rsidRPr="00ED4E19" w:rsidRDefault="00C92AF1" w:rsidP="00A53D8E">
            <w:pPr>
              <w:autoSpaceDE w:val="0"/>
              <w:autoSpaceDN w:val="0"/>
              <w:adjustRightInd w:val="0"/>
              <w:spacing w:before="60" w:after="60"/>
              <w:jc w:val="both"/>
              <w:rPr>
                <w:b/>
                <w:color w:val="FF0000"/>
              </w:rPr>
            </w:pPr>
            <w:r w:rsidRPr="00ED4E19">
              <w:rPr>
                <w:b/>
                <w:color w:val="FF0000"/>
              </w:rPr>
              <w:lastRenderedPageBreak/>
              <w:t>Podmiot zgłaszający</w:t>
            </w:r>
          </w:p>
        </w:tc>
        <w:tc>
          <w:tcPr>
            <w:tcW w:w="1687" w:type="pct"/>
          </w:tcPr>
          <w:p w:rsidR="00C92AF1" w:rsidRPr="00ED4E19" w:rsidRDefault="00C92AF1" w:rsidP="00A53D8E">
            <w:pPr>
              <w:autoSpaceDE w:val="0"/>
              <w:autoSpaceDN w:val="0"/>
              <w:adjustRightInd w:val="0"/>
              <w:spacing w:before="60" w:after="60"/>
              <w:jc w:val="both"/>
              <w:rPr>
                <w:b/>
                <w:color w:val="FF0000"/>
              </w:rPr>
            </w:pPr>
            <w:r w:rsidRPr="00ED4E19">
              <w:rPr>
                <w:b/>
                <w:color w:val="FF0000"/>
              </w:rPr>
              <w:t>Uwaga lub wniosek</w:t>
            </w:r>
          </w:p>
        </w:tc>
        <w:tc>
          <w:tcPr>
            <w:tcW w:w="2482" w:type="pct"/>
          </w:tcPr>
          <w:p w:rsidR="00C92AF1" w:rsidRPr="00ED4E19" w:rsidRDefault="00C92AF1" w:rsidP="00A53D8E">
            <w:pPr>
              <w:autoSpaceDE w:val="0"/>
              <w:autoSpaceDN w:val="0"/>
              <w:adjustRightInd w:val="0"/>
              <w:spacing w:before="60" w:after="60"/>
              <w:jc w:val="both"/>
              <w:rPr>
                <w:b/>
                <w:color w:val="FF0000"/>
              </w:rPr>
            </w:pPr>
            <w:r w:rsidRPr="00ED4E19">
              <w:rPr>
                <w:b/>
                <w:color w:val="FF0000"/>
              </w:rPr>
              <w:t>Sposób rozpatrzenia</w:t>
            </w:r>
          </w:p>
        </w:tc>
      </w:tr>
      <w:tr w:rsidR="00ED4E19" w:rsidRPr="00ED4E19" w:rsidTr="00A53D8E">
        <w:trPr>
          <w:trHeight w:val="305"/>
        </w:trPr>
        <w:tc>
          <w:tcPr>
            <w:tcW w:w="831" w:type="pct"/>
          </w:tcPr>
          <w:p w:rsidR="00C92AF1" w:rsidRPr="00ED4E19" w:rsidRDefault="00C92AF1" w:rsidP="00A53D8E">
            <w:pPr>
              <w:autoSpaceDE w:val="0"/>
              <w:autoSpaceDN w:val="0"/>
              <w:adjustRightInd w:val="0"/>
              <w:spacing w:before="60" w:after="60"/>
              <w:jc w:val="both"/>
              <w:rPr>
                <w:color w:val="FF0000"/>
                <w:highlight w:val="yellow"/>
              </w:rPr>
            </w:pPr>
          </w:p>
        </w:tc>
        <w:tc>
          <w:tcPr>
            <w:tcW w:w="1687" w:type="pct"/>
          </w:tcPr>
          <w:p w:rsidR="00C92AF1" w:rsidRPr="00ED4E19" w:rsidRDefault="00C92AF1" w:rsidP="00A53D8E">
            <w:pPr>
              <w:autoSpaceDE w:val="0"/>
              <w:autoSpaceDN w:val="0"/>
              <w:adjustRightInd w:val="0"/>
              <w:spacing w:before="60" w:after="60"/>
              <w:jc w:val="both"/>
              <w:rPr>
                <w:color w:val="FF0000"/>
                <w:highlight w:val="yellow"/>
              </w:rPr>
            </w:pPr>
          </w:p>
        </w:tc>
        <w:tc>
          <w:tcPr>
            <w:tcW w:w="2482" w:type="pct"/>
          </w:tcPr>
          <w:p w:rsidR="00C92AF1" w:rsidRPr="00ED4E19" w:rsidRDefault="00C92AF1" w:rsidP="00A53D8E">
            <w:pPr>
              <w:pStyle w:val="Tekstpodstawowy"/>
              <w:spacing w:before="60" w:after="60"/>
              <w:jc w:val="both"/>
              <w:rPr>
                <w:b/>
                <w:color w:val="FF0000"/>
                <w:highlight w:val="yellow"/>
                <w:u w:val="single"/>
              </w:rPr>
            </w:pPr>
          </w:p>
        </w:tc>
      </w:tr>
    </w:tbl>
    <w:p w:rsidR="00C92AF1" w:rsidRPr="00C401CF" w:rsidRDefault="00C92AF1" w:rsidP="00C92AF1">
      <w:pPr>
        <w:autoSpaceDE w:val="0"/>
        <w:autoSpaceDN w:val="0"/>
        <w:adjustRightInd w:val="0"/>
        <w:ind w:firstLine="426"/>
        <w:jc w:val="both"/>
      </w:pPr>
    </w:p>
    <w:p w:rsidR="00C92AF1" w:rsidRPr="00E0132D" w:rsidRDefault="00C92AF1" w:rsidP="00ED4E19">
      <w:pPr>
        <w:autoSpaceDE w:val="0"/>
        <w:autoSpaceDN w:val="0"/>
        <w:adjustRightInd w:val="0"/>
        <w:ind w:firstLine="567"/>
        <w:jc w:val="both"/>
        <w:rPr>
          <w:color w:val="FF0000"/>
        </w:rPr>
      </w:pPr>
      <w:r w:rsidRPr="00E0132D">
        <w:rPr>
          <w:color w:val="FF0000"/>
        </w:rPr>
        <w:t xml:space="preserve">Projekt zarządzenia na podstawie art. 59 ust. 2 z dnia 23 stycznia 2009 r. </w:t>
      </w:r>
      <w:r w:rsidRPr="00E0132D">
        <w:rPr>
          <w:i/>
          <w:color w:val="FF0000"/>
        </w:rPr>
        <w:t>o wojewodzie i administracji rządowej w województwie</w:t>
      </w:r>
      <w:r w:rsidRPr="00E0132D">
        <w:rPr>
          <w:color w:val="FF0000"/>
        </w:rPr>
        <w:t xml:space="preserve"> (Dz. U. z 2019 r. poz. 1464) został uzgodniony przez Wojewodę Małopolskiego w dniu ……… pismem znak: ………. </w:t>
      </w:r>
    </w:p>
    <w:p w:rsidR="00C92AF1" w:rsidRPr="00C401CF" w:rsidRDefault="00C92AF1" w:rsidP="00C92AF1">
      <w:pPr>
        <w:autoSpaceDE w:val="0"/>
        <w:autoSpaceDN w:val="0"/>
        <w:adjustRightInd w:val="0"/>
        <w:ind w:firstLine="426"/>
        <w:jc w:val="both"/>
      </w:pPr>
    </w:p>
    <w:p w:rsidR="00C92AF1" w:rsidRPr="00C401CF" w:rsidRDefault="00C92AF1" w:rsidP="00C92AF1">
      <w:pPr>
        <w:pStyle w:val="Tekstpodstawowyzwciciem"/>
        <w:ind w:left="993" w:firstLine="0"/>
        <w:jc w:val="both"/>
        <w:rPr>
          <w:lang w:val="pl-PL"/>
        </w:rPr>
      </w:pPr>
    </w:p>
    <w:p w:rsidR="007940FA" w:rsidRPr="00C401CF" w:rsidRDefault="00F467FB"/>
    <w:sectPr w:rsidR="007940FA" w:rsidRPr="00C401CF" w:rsidSect="009D545E">
      <w:pgSz w:w="11906" w:h="16838"/>
      <w:pgMar w:top="1276" w:right="1417" w:bottom="1417" w:left="1417" w:header="708" w:footer="708" w:gutter="0"/>
      <w:pgNumType w:start="3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DejaVu Sans">
    <w:altName w:val="Verdana"/>
    <w:charset w:val="EE"/>
    <w:family w:val="swiss"/>
    <w:pitch w:val="variable"/>
    <w:sig w:usb0="00000000" w:usb1="5200FDFF" w:usb2="0A242021" w:usb3="00000000" w:csb0="000001BF" w:csb1="00000000"/>
  </w:font>
  <w:font w:name="Tahoma">
    <w:panose1 w:val="020B0604030504040204"/>
    <w:charset w:val="EE"/>
    <w:family w:val="swiss"/>
    <w:pitch w:val="variable"/>
    <w:sig w:usb0="E1002EFF" w:usb1="C000605B" w:usb2="00000029" w:usb3="00000000" w:csb0="000101FF" w:csb1="00000000"/>
  </w:font>
  <w:font w:name="TimesNewRoman, 'Times New Roman">
    <w:altName w:val="Times New Roman"/>
    <w:charset w:val="00"/>
    <w:family w:val="roman"/>
    <w:pitch w:val="default"/>
  </w:font>
  <w:font w:name="Hin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4229"/>
    <w:multiLevelType w:val="hybridMultilevel"/>
    <w:tmpl w:val="DEBC5AE8"/>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42CD6E4F"/>
    <w:multiLevelType w:val="hybridMultilevel"/>
    <w:tmpl w:val="14E2785E"/>
    <w:lvl w:ilvl="0" w:tplc="38801658">
      <w:start w:val="1"/>
      <w:numFmt w:val="decimal"/>
      <w:lvlText w:val="%1."/>
      <w:lvlJc w:val="left"/>
      <w:pPr>
        <w:ind w:left="1424" w:hanging="360"/>
      </w:pPr>
      <w:rPr>
        <w:b/>
        <w:color w:val="auto"/>
      </w:rPr>
    </w:lvl>
    <w:lvl w:ilvl="1" w:tplc="E472A6A6">
      <w:numFmt w:val="bullet"/>
      <w:lvlText w:val="•"/>
      <w:lvlJc w:val="left"/>
      <w:pPr>
        <w:ind w:left="2484" w:hanging="700"/>
      </w:pPr>
      <w:rPr>
        <w:rFonts w:ascii="Times New Roman" w:eastAsia="Times New Roman" w:hAnsi="Times New Roman" w:cs="Times New Roman" w:hint="default"/>
      </w:rPr>
    </w:lvl>
    <w:lvl w:ilvl="2" w:tplc="0415001B" w:tentative="1">
      <w:start w:val="1"/>
      <w:numFmt w:val="lowerRoman"/>
      <w:lvlText w:val="%3."/>
      <w:lvlJc w:val="right"/>
      <w:pPr>
        <w:ind w:left="2864" w:hanging="180"/>
      </w:pPr>
    </w:lvl>
    <w:lvl w:ilvl="3" w:tplc="0415000F" w:tentative="1">
      <w:start w:val="1"/>
      <w:numFmt w:val="decimal"/>
      <w:lvlText w:val="%4."/>
      <w:lvlJc w:val="left"/>
      <w:pPr>
        <w:ind w:left="3584" w:hanging="360"/>
      </w:pPr>
    </w:lvl>
    <w:lvl w:ilvl="4" w:tplc="04150019" w:tentative="1">
      <w:start w:val="1"/>
      <w:numFmt w:val="lowerLetter"/>
      <w:lvlText w:val="%5."/>
      <w:lvlJc w:val="left"/>
      <w:pPr>
        <w:ind w:left="4304" w:hanging="360"/>
      </w:pPr>
    </w:lvl>
    <w:lvl w:ilvl="5" w:tplc="0415001B" w:tentative="1">
      <w:start w:val="1"/>
      <w:numFmt w:val="lowerRoman"/>
      <w:lvlText w:val="%6."/>
      <w:lvlJc w:val="right"/>
      <w:pPr>
        <w:ind w:left="5024" w:hanging="180"/>
      </w:pPr>
    </w:lvl>
    <w:lvl w:ilvl="6" w:tplc="0415000F" w:tentative="1">
      <w:start w:val="1"/>
      <w:numFmt w:val="decimal"/>
      <w:lvlText w:val="%7."/>
      <w:lvlJc w:val="left"/>
      <w:pPr>
        <w:ind w:left="5744" w:hanging="360"/>
      </w:pPr>
    </w:lvl>
    <w:lvl w:ilvl="7" w:tplc="04150019" w:tentative="1">
      <w:start w:val="1"/>
      <w:numFmt w:val="lowerLetter"/>
      <w:lvlText w:val="%8."/>
      <w:lvlJc w:val="left"/>
      <w:pPr>
        <w:ind w:left="6464" w:hanging="360"/>
      </w:pPr>
    </w:lvl>
    <w:lvl w:ilvl="8" w:tplc="0415001B" w:tentative="1">
      <w:start w:val="1"/>
      <w:numFmt w:val="lowerRoman"/>
      <w:lvlText w:val="%9."/>
      <w:lvlJc w:val="right"/>
      <w:pPr>
        <w:ind w:left="7184" w:hanging="180"/>
      </w:pPr>
    </w:lvl>
  </w:abstractNum>
  <w:abstractNum w:abstractNumId="2" w15:restartNumberingAfterBreak="0">
    <w:nsid w:val="5B8C5B17"/>
    <w:multiLevelType w:val="hybridMultilevel"/>
    <w:tmpl w:val="76A64288"/>
    <w:lvl w:ilvl="0" w:tplc="04150011">
      <w:start w:val="1"/>
      <w:numFmt w:val="decimal"/>
      <w:lvlText w:val="%1)"/>
      <w:lvlJc w:val="left"/>
      <w:pPr>
        <w:ind w:left="720" w:hanging="360"/>
      </w:pPr>
      <w:rPr>
        <w:rFonts w:hint="default"/>
      </w:rPr>
    </w:lvl>
    <w:lvl w:ilvl="1" w:tplc="C5BC6E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7C1A1E"/>
    <w:multiLevelType w:val="hybridMultilevel"/>
    <w:tmpl w:val="A2F414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61E6C1A"/>
    <w:multiLevelType w:val="hybridMultilevel"/>
    <w:tmpl w:val="F3FCC940"/>
    <w:lvl w:ilvl="0" w:tplc="BD0E3A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B7B6D5F"/>
    <w:multiLevelType w:val="hybridMultilevel"/>
    <w:tmpl w:val="40161D62"/>
    <w:lvl w:ilvl="0" w:tplc="0220E7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AF1"/>
    <w:rsid w:val="0014404E"/>
    <w:rsid w:val="00333994"/>
    <w:rsid w:val="00372591"/>
    <w:rsid w:val="003F77DF"/>
    <w:rsid w:val="00424235"/>
    <w:rsid w:val="004320AA"/>
    <w:rsid w:val="004D69C5"/>
    <w:rsid w:val="0066277D"/>
    <w:rsid w:val="00764C89"/>
    <w:rsid w:val="00972589"/>
    <w:rsid w:val="00B05D66"/>
    <w:rsid w:val="00B768FC"/>
    <w:rsid w:val="00C401CF"/>
    <w:rsid w:val="00C44411"/>
    <w:rsid w:val="00C92AF1"/>
    <w:rsid w:val="00E0132D"/>
    <w:rsid w:val="00E1330B"/>
    <w:rsid w:val="00ED4E19"/>
    <w:rsid w:val="00F041A9"/>
    <w:rsid w:val="00F467FB"/>
    <w:rsid w:val="00F61C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8EE6C-DF10-4262-9F5B-66B37303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2AF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92AF1"/>
    <w:pPr>
      <w:keepNext/>
      <w:spacing w:before="240" w:after="60"/>
      <w:jc w:val="both"/>
      <w:outlineLvl w:val="0"/>
    </w:pPr>
    <w:rPr>
      <w:b/>
      <w:sz w:val="25"/>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92AF1"/>
    <w:rPr>
      <w:rFonts w:ascii="Times New Roman" w:eastAsia="Times New Roman" w:hAnsi="Times New Roman" w:cs="Times New Roman"/>
      <w:b/>
      <w:sz w:val="25"/>
      <w:szCs w:val="24"/>
      <w:lang w:val="x-none" w:eastAsia="pl-PL"/>
    </w:rPr>
  </w:style>
  <w:style w:type="paragraph" w:styleId="Akapitzlist">
    <w:name w:val="List Paragraph"/>
    <w:basedOn w:val="Normalny"/>
    <w:uiPriority w:val="34"/>
    <w:qFormat/>
    <w:rsid w:val="00C92AF1"/>
    <w:pPr>
      <w:ind w:left="720"/>
      <w:contextualSpacing/>
    </w:pPr>
  </w:style>
  <w:style w:type="character" w:customStyle="1" w:styleId="postbody">
    <w:name w:val="postbody"/>
    <w:basedOn w:val="Domylnaczcionkaakapitu"/>
    <w:rsid w:val="00C92AF1"/>
  </w:style>
  <w:style w:type="paragraph" w:styleId="Tekstpodstawowy">
    <w:name w:val="Body Text"/>
    <w:basedOn w:val="Normalny"/>
    <w:link w:val="TekstpodstawowyZnak"/>
    <w:uiPriority w:val="99"/>
    <w:unhideWhenUsed/>
    <w:rsid w:val="00C92AF1"/>
    <w:pPr>
      <w:spacing w:after="120"/>
    </w:pPr>
    <w:rPr>
      <w:lang w:val="x-none"/>
    </w:rPr>
  </w:style>
  <w:style w:type="character" w:customStyle="1" w:styleId="TekstpodstawowyZnak">
    <w:name w:val="Tekst podstawowy Znak"/>
    <w:basedOn w:val="Domylnaczcionkaakapitu"/>
    <w:link w:val="Tekstpodstawowy"/>
    <w:uiPriority w:val="99"/>
    <w:rsid w:val="00C92AF1"/>
    <w:rPr>
      <w:rFonts w:ascii="Times New Roman" w:eastAsia="Times New Roman" w:hAnsi="Times New Roman" w:cs="Times New Roman"/>
      <w:sz w:val="24"/>
      <w:szCs w:val="24"/>
      <w:lang w:val="x-none" w:eastAsia="pl-PL"/>
    </w:rPr>
  </w:style>
  <w:style w:type="paragraph" w:styleId="Tekstpodstawowyzwciciem">
    <w:name w:val="Body Text First Indent"/>
    <w:basedOn w:val="Tekstpodstawowy"/>
    <w:link w:val="TekstpodstawowyzwciciemZnak"/>
    <w:rsid w:val="00C92AF1"/>
    <w:pPr>
      <w:spacing w:after="0"/>
      <w:ind w:firstLine="360"/>
    </w:pPr>
  </w:style>
  <w:style w:type="character" w:customStyle="1" w:styleId="TekstpodstawowyzwciciemZnak">
    <w:name w:val="Tekst podstawowy z wcięciem Znak"/>
    <w:basedOn w:val="TekstpodstawowyZnak"/>
    <w:link w:val="Tekstpodstawowyzwciciem"/>
    <w:rsid w:val="00C92AF1"/>
    <w:rPr>
      <w:rFonts w:ascii="Times New Roman" w:eastAsia="Times New Roman" w:hAnsi="Times New Roman" w:cs="Times New Roman"/>
      <w:sz w:val="24"/>
      <w:szCs w:val="24"/>
      <w:lang w:val="x-none" w:eastAsia="pl-PL"/>
    </w:rPr>
  </w:style>
  <w:style w:type="character" w:customStyle="1" w:styleId="text-center">
    <w:name w:val="text-center"/>
    <w:basedOn w:val="Domylnaczcionkaakapitu"/>
    <w:rsid w:val="00C401CF"/>
  </w:style>
  <w:style w:type="paragraph" w:customStyle="1" w:styleId="text-center1">
    <w:name w:val="text-center1"/>
    <w:basedOn w:val="Normalny"/>
    <w:rsid w:val="00C401CF"/>
    <w:pPr>
      <w:spacing w:before="100" w:beforeAutospacing="1" w:after="100" w:afterAutospacing="1"/>
    </w:pPr>
  </w:style>
  <w:style w:type="paragraph" w:customStyle="1" w:styleId="Standard">
    <w:name w:val="Standard"/>
    <w:link w:val="StandardZnak"/>
    <w:qFormat/>
    <w:rsid w:val="0066277D"/>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pl-PL"/>
    </w:rPr>
  </w:style>
  <w:style w:type="character" w:customStyle="1" w:styleId="StandardZnak">
    <w:name w:val="Standard Znak"/>
    <w:link w:val="Standard"/>
    <w:locked/>
    <w:rsid w:val="0066277D"/>
    <w:rPr>
      <w:rFonts w:ascii="Times New Roman" w:eastAsia="Times New Roman" w:hAnsi="Times New Roman" w:cs="Times New Roman"/>
      <w:kern w:val="3"/>
      <w:sz w:val="24"/>
      <w:szCs w:val="24"/>
      <w:lang w:val="en-GB" w:eastAsia="pl-PL"/>
    </w:rPr>
  </w:style>
  <w:style w:type="paragraph" w:customStyle="1" w:styleId="Default">
    <w:name w:val="Default"/>
    <w:rsid w:val="00B05D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240" w:lineRule="atLeast"/>
      <w:textAlignment w:val="baseline"/>
    </w:pPr>
    <w:rPr>
      <w:rFonts w:ascii="Helvetica" w:eastAsia="Arial" w:hAnsi="Helvetica" w:cs="Times New Roman"/>
      <w:kern w:val="3"/>
      <w:sz w:val="24"/>
      <w:szCs w:val="20"/>
      <w:lang w:val="en-US" w:eastAsia="pl-PL"/>
    </w:rPr>
  </w:style>
  <w:style w:type="paragraph" w:customStyle="1" w:styleId="Nagwek10">
    <w:name w:val="Nagłówek1"/>
    <w:basedOn w:val="Standard"/>
    <w:next w:val="Normalny"/>
    <w:rsid w:val="00764C89"/>
    <w:pPr>
      <w:keepNext/>
      <w:spacing w:before="240" w:after="120"/>
    </w:pPr>
    <w:rPr>
      <w:rFonts w:ascii="Arial" w:eastAsia="DejaVu Sans" w:hAnsi="Arial" w:cs="Tahoma"/>
      <w:sz w:val="28"/>
      <w:szCs w:val="28"/>
    </w:rPr>
  </w:style>
  <w:style w:type="character" w:styleId="Pogrubienie">
    <w:name w:val="Strong"/>
    <w:qFormat/>
    <w:rsid w:val="00764C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97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6</Pages>
  <Words>2629</Words>
  <Characters>15780</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Dagmara Klimczak</dc:creator>
  <cp:keywords/>
  <dc:description/>
  <cp:lastModifiedBy>Dagmara Klimczak</cp:lastModifiedBy>
  <cp:revision>7</cp:revision>
  <dcterms:created xsi:type="dcterms:W3CDTF">2020-07-21T10:37:00Z</dcterms:created>
  <dcterms:modified xsi:type="dcterms:W3CDTF">2020-07-23T05:41:00Z</dcterms:modified>
</cp:coreProperties>
</file>