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D81CB" w14:textId="77777777" w:rsidR="007A2C61" w:rsidRPr="003236CE" w:rsidRDefault="007A2C61" w:rsidP="006C15F5">
      <w:pPr>
        <w:spacing w:line="276" w:lineRule="auto"/>
        <w:jc w:val="center"/>
        <w:rPr>
          <w:sz w:val="22"/>
          <w:szCs w:val="22"/>
        </w:rPr>
      </w:pPr>
      <w:r w:rsidRPr="003236CE">
        <w:rPr>
          <w:sz w:val="22"/>
          <w:szCs w:val="22"/>
        </w:rPr>
        <w:t>UZASADNIENIE</w:t>
      </w:r>
    </w:p>
    <w:p w14:paraId="5BC941C1" w14:textId="77777777" w:rsidR="007A2C61" w:rsidRPr="003236CE" w:rsidRDefault="007A2C61" w:rsidP="006C15F5">
      <w:pPr>
        <w:spacing w:line="276" w:lineRule="auto"/>
        <w:jc w:val="center"/>
        <w:rPr>
          <w:sz w:val="22"/>
          <w:szCs w:val="22"/>
          <w:highlight w:val="yellow"/>
        </w:rPr>
      </w:pPr>
    </w:p>
    <w:p w14:paraId="52EC705D" w14:textId="77777777" w:rsidR="007A2C61" w:rsidRPr="003236CE" w:rsidRDefault="00AD4C1C" w:rsidP="006C15F5">
      <w:pPr>
        <w:spacing w:line="276" w:lineRule="auto"/>
        <w:ind w:firstLine="567"/>
        <w:jc w:val="both"/>
        <w:rPr>
          <w:sz w:val="22"/>
          <w:szCs w:val="22"/>
          <w:highlight w:val="yellow"/>
        </w:rPr>
      </w:pPr>
      <w:r w:rsidRPr="003236CE">
        <w:rPr>
          <w:sz w:val="22"/>
          <w:szCs w:val="22"/>
        </w:rPr>
        <w:t xml:space="preserve">Zgodnie z art. 28 ust. 5 ustawy z dnia 16 kwietnia 2004 r. o ochronie przyrody </w:t>
      </w:r>
      <w:r w:rsidR="00FA5210" w:rsidRPr="003236CE">
        <w:rPr>
          <w:sz w:val="22"/>
          <w:szCs w:val="22"/>
        </w:rPr>
        <w:t>(t.</w:t>
      </w:r>
      <w:r w:rsidR="00EB4F6A" w:rsidRPr="003236CE">
        <w:rPr>
          <w:sz w:val="22"/>
          <w:szCs w:val="22"/>
        </w:rPr>
        <w:t xml:space="preserve"> </w:t>
      </w:r>
      <w:r w:rsidR="00FA5210" w:rsidRPr="003236CE">
        <w:rPr>
          <w:sz w:val="22"/>
          <w:szCs w:val="22"/>
        </w:rPr>
        <w:t xml:space="preserve">j. Dz. U. </w:t>
      </w:r>
      <w:r w:rsidR="00FD6C1C">
        <w:rPr>
          <w:sz w:val="22"/>
          <w:szCs w:val="22"/>
        </w:rPr>
        <w:br/>
      </w:r>
      <w:r w:rsidR="00FA5210" w:rsidRPr="003236CE">
        <w:rPr>
          <w:sz w:val="22"/>
          <w:szCs w:val="22"/>
        </w:rPr>
        <w:t xml:space="preserve">z 2018 r. poz. </w:t>
      </w:r>
      <w:r w:rsidR="00EB4F6A" w:rsidRPr="003236CE">
        <w:rPr>
          <w:sz w:val="22"/>
          <w:szCs w:val="22"/>
        </w:rPr>
        <w:t>1614</w:t>
      </w:r>
      <w:r w:rsidR="00FA5210" w:rsidRPr="003236CE">
        <w:rPr>
          <w:sz w:val="22"/>
          <w:szCs w:val="22"/>
        </w:rPr>
        <w:t>)</w:t>
      </w:r>
      <w:r w:rsidRPr="003236CE">
        <w:rPr>
          <w:sz w:val="22"/>
          <w:szCs w:val="22"/>
        </w:rPr>
        <w:t xml:space="preserve"> regionalny dyrektor ochrony środowiska ustanawia, w drodze aktu prawa miejscowego, w formie zarządzenia, plan zadań ochronnych dla obszaru Natura 2000.</w:t>
      </w:r>
    </w:p>
    <w:p w14:paraId="539F852A" w14:textId="77777777" w:rsidR="00FA5210" w:rsidRPr="003236CE" w:rsidRDefault="007A2C61" w:rsidP="006C15F5">
      <w:pPr>
        <w:spacing w:line="276" w:lineRule="auto"/>
        <w:ind w:firstLine="567"/>
        <w:jc w:val="both"/>
        <w:rPr>
          <w:sz w:val="22"/>
          <w:szCs w:val="22"/>
        </w:rPr>
      </w:pPr>
      <w:r w:rsidRPr="003236CE">
        <w:rPr>
          <w:sz w:val="22"/>
          <w:szCs w:val="22"/>
        </w:rPr>
        <w:t xml:space="preserve">Zarządzenie </w:t>
      </w:r>
      <w:r w:rsidR="00EB4F6A" w:rsidRPr="003236CE">
        <w:rPr>
          <w:sz w:val="22"/>
          <w:szCs w:val="22"/>
        </w:rPr>
        <w:t xml:space="preserve">z dnia 31 lipca 2014 roku </w:t>
      </w:r>
      <w:r w:rsidRPr="003236CE">
        <w:rPr>
          <w:sz w:val="22"/>
          <w:szCs w:val="22"/>
        </w:rPr>
        <w:t xml:space="preserve">w sprawie ustanowienia planu zadań ochronnych dla obszaru Natura 2000 </w:t>
      </w:r>
      <w:r w:rsidR="00EB4F6A" w:rsidRPr="003236CE">
        <w:rPr>
          <w:sz w:val="22"/>
          <w:szCs w:val="22"/>
        </w:rPr>
        <w:t>Torfowisko Wielkie Błoto PLH120080</w:t>
      </w:r>
      <w:r w:rsidRPr="003236CE">
        <w:rPr>
          <w:sz w:val="22"/>
          <w:szCs w:val="22"/>
        </w:rPr>
        <w:t xml:space="preserve"> zostało ustanowione przez Regionalnego Dyrektora Ochrony Środowiska w Krakowie w dniu </w:t>
      </w:r>
      <w:r w:rsidR="00EB4F6A" w:rsidRPr="003236CE">
        <w:rPr>
          <w:sz w:val="22"/>
          <w:szCs w:val="22"/>
        </w:rPr>
        <w:t>5 sierpnia</w:t>
      </w:r>
      <w:r w:rsidRPr="003236CE">
        <w:rPr>
          <w:sz w:val="22"/>
          <w:szCs w:val="22"/>
        </w:rPr>
        <w:t xml:space="preserve"> 201</w:t>
      </w:r>
      <w:r w:rsidR="00985C8D" w:rsidRPr="003236CE">
        <w:rPr>
          <w:sz w:val="22"/>
          <w:szCs w:val="22"/>
        </w:rPr>
        <w:t>4</w:t>
      </w:r>
      <w:r w:rsidRPr="003236CE">
        <w:rPr>
          <w:sz w:val="22"/>
          <w:szCs w:val="22"/>
        </w:rPr>
        <w:t xml:space="preserve"> r. (Dz. Urz. Woj. </w:t>
      </w:r>
      <w:proofErr w:type="spellStart"/>
      <w:r w:rsidRPr="003236CE">
        <w:rPr>
          <w:sz w:val="22"/>
          <w:szCs w:val="22"/>
        </w:rPr>
        <w:t>Małop</w:t>
      </w:r>
      <w:proofErr w:type="spellEnd"/>
      <w:r w:rsidRPr="003236CE">
        <w:rPr>
          <w:sz w:val="22"/>
          <w:szCs w:val="22"/>
        </w:rPr>
        <w:t>. z 201</w:t>
      </w:r>
      <w:r w:rsidR="00985C8D" w:rsidRPr="003236CE">
        <w:rPr>
          <w:sz w:val="22"/>
          <w:szCs w:val="22"/>
        </w:rPr>
        <w:t>4</w:t>
      </w:r>
      <w:r w:rsidRPr="003236CE">
        <w:rPr>
          <w:sz w:val="22"/>
          <w:szCs w:val="22"/>
        </w:rPr>
        <w:t xml:space="preserve"> r. poz. </w:t>
      </w:r>
      <w:r w:rsidR="00EB4F6A" w:rsidRPr="003236CE">
        <w:rPr>
          <w:sz w:val="22"/>
          <w:szCs w:val="22"/>
        </w:rPr>
        <w:t>4286</w:t>
      </w:r>
      <w:r w:rsidRPr="003236CE">
        <w:rPr>
          <w:sz w:val="22"/>
          <w:szCs w:val="22"/>
        </w:rPr>
        <w:t>).</w:t>
      </w:r>
    </w:p>
    <w:p w14:paraId="29C46CE2" w14:textId="77777777" w:rsidR="000925E9" w:rsidRPr="003236CE" w:rsidRDefault="00AB760A" w:rsidP="006C15F5">
      <w:pPr>
        <w:spacing w:line="276" w:lineRule="auto"/>
        <w:ind w:firstLine="567"/>
        <w:jc w:val="both"/>
        <w:rPr>
          <w:sz w:val="22"/>
          <w:szCs w:val="22"/>
        </w:rPr>
      </w:pPr>
      <w:r w:rsidRPr="003236CE">
        <w:rPr>
          <w:bCs/>
          <w:sz w:val="22"/>
          <w:szCs w:val="22"/>
        </w:rPr>
        <w:t xml:space="preserve">Regionalna Dyrekcja Ochrony Środowiska w Krakowie </w:t>
      </w:r>
      <w:r w:rsidRPr="003236CE">
        <w:rPr>
          <w:sz w:val="22"/>
          <w:szCs w:val="22"/>
        </w:rPr>
        <w:t xml:space="preserve">prowadzi projekt nr POIS.02.04.00-00-0108/16 pn. </w:t>
      </w:r>
      <w:r w:rsidRPr="003236CE">
        <w:rPr>
          <w:bCs/>
          <w:sz w:val="22"/>
          <w:szCs w:val="22"/>
        </w:rPr>
        <w:t>„Ochrona siedlisk i gatunków terenów nieleśnych zależnych od wód”, który jest realizacją zapisów planu zadań ochronnych dla</w:t>
      </w:r>
      <w:r w:rsidRPr="003236CE">
        <w:rPr>
          <w:sz w:val="22"/>
          <w:szCs w:val="22"/>
        </w:rPr>
        <w:t xml:space="preserve"> obszaru Natura 2000 Torfowisko Wielkie Błoto PLH120080. </w:t>
      </w:r>
      <w:r w:rsidR="00FD6C1C">
        <w:rPr>
          <w:sz w:val="22"/>
          <w:szCs w:val="22"/>
        </w:rPr>
        <w:br/>
      </w:r>
      <w:r w:rsidRPr="003236CE">
        <w:rPr>
          <w:sz w:val="22"/>
          <w:szCs w:val="22"/>
        </w:rPr>
        <w:t xml:space="preserve">W związku z terminarzem i zakresem prac wynikającym z harmonogramu projektu zmieniono zapisy </w:t>
      </w:r>
      <w:r w:rsidR="00FE30DE" w:rsidRPr="003236CE">
        <w:rPr>
          <w:sz w:val="22"/>
          <w:szCs w:val="22"/>
        </w:rPr>
        <w:t xml:space="preserve">załącznika nr 3 </w:t>
      </w:r>
      <w:r w:rsidR="00FE30DE" w:rsidRPr="003236CE">
        <w:rPr>
          <w:bCs/>
          <w:i/>
          <w:sz w:val="22"/>
          <w:szCs w:val="22"/>
        </w:rPr>
        <w:t>Identyfikacja istniejących i potencjalnych zagrożeń dla zachowania właściwego stanu ochrony gatunków zwierząt i ich siedlisk będących przedmiotami ochrony</w:t>
      </w:r>
      <w:r w:rsidR="00FE30DE" w:rsidRPr="003236CE">
        <w:rPr>
          <w:bCs/>
          <w:sz w:val="22"/>
          <w:szCs w:val="22"/>
        </w:rPr>
        <w:t xml:space="preserve"> oraz </w:t>
      </w:r>
      <w:r w:rsidR="00FE30DE" w:rsidRPr="003236CE">
        <w:rPr>
          <w:sz w:val="22"/>
          <w:szCs w:val="22"/>
        </w:rPr>
        <w:t xml:space="preserve">nr 5 </w:t>
      </w:r>
      <w:r w:rsidR="00FE30DE" w:rsidRPr="003236CE">
        <w:rPr>
          <w:i/>
          <w:sz w:val="22"/>
          <w:szCs w:val="22"/>
        </w:rPr>
        <w:t xml:space="preserve">Działania </w:t>
      </w:r>
      <w:r w:rsidR="00FE30DE" w:rsidRPr="003236CE">
        <w:rPr>
          <w:bCs/>
          <w:i/>
          <w:sz w:val="22"/>
          <w:szCs w:val="22"/>
        </w:rPr>
        <w:t>ochronne ze wskazaniem podmiotów odpowiedzialnych za ich wykonanie i obszarów ich wdrażania</w:t>
      </w:r>
      <w:r w:rsidR="00FE30DE" w:rsidRPr="003236CE">
        <w:rPr>
          <w:bCs/>
          <w:sz w:val="22"/>
          <w:szCs w:val="22"/>
        </w:rPr>
        <w:t xml:space="preserve">, </w:t>
      </w:r>
      <w:r w:rsidR="00FE30DE" w:rsidRPr="003236CE">
        <w:rPr>
          <w:sz w:val="22"/>
          <w:szCs w:val="22"/>
        </w:rPr>
        <w:t xml:space="preserve">planu zadań ochronnych dla obszaru Natura 2000 </w:t>
      </w:r>
      <w:r w:rsidRPr="003236CE">
        <w:rPr>
          <w:sz w:val="22"/>
          <w:szCs w:val="22"/>
        </w:rPr>
        <w:t>Torfowisko Wielkie Błoto PLH120080:</w:t>
      </w:r>
    </w:p>
    <w:p w14:paraId="6F91DEA9" w14:textId="77777777" w:rsidR="00FE30DE" w:rsidRPr="00764E3A" w:rsidRDefault="00FE30DE" w:rsidP="006C15F5">
      <w:pPr>
        <w:numPr>
          <w:ilvl w:val="0"/>
          <w:numId w:val="5"/>
        </w:numPr>
        <w:spacing w:after="120" w:line="276" w:lineRule="auto"/>
        <w:jc w:val="both"/>
        <w:rPr>
          <w:rFonts w:eastAsia="TimesNewRoman, 'Times New Roman"/>
          <w:i/>
          <w:iCs/>
          <w:sz w:val="22"/>
          <w:szCs w:val="22"/>
        </w:rPr>
      </w:pPr>
      <w:r w:rsidRPr="003236CE">
        <w:rPr>
          <w:rFonts w:eastAsia="TimesNewRoman, 'Times New Roman"/>
          <w:iCs/>
          <w:sz w:val="22"/>
          <w:szCs w:val="22"/>
        </w:rPr>
        <w:t xml:space="preserve">W trakcie prowadzonych badań terenowych zidentyfikowano nowe zagrożenie dla przedmiotów ochrony polegające na </w:t>
      </w:r>
      <w:r w:rsidRPr="003236CE">
        <w:rPr>
          <w:bCs/>
          <w:iCs/>
          <w:sz w:val="22"/>
          <w:szCs w:val="22"/>
        </w:rPr>
        <w:t xml:space="preserve">niewłaściwym funkcjonowaniu rowów melioracyjnych prowadzącym do ich zabagnienia. </w:t>
      </w:r>
      <w:r w:rsidRPr="003236CE">
        <w:rPr>
          <w:rFonts w:eastAsia="TimesNewRoman, 'Times New Roman"/>
          <w:iCs/>
          <w:sz w:val="22"/>
          <w:szCs w:val="22"/>
        </w:rPr>
        <w:t xml:space="preserve">Z uwagi na skalę problemu oraz </w:t>
      </w:r>
      <w:r w:rsidR="003F18B3" w:rsidRPr="003236CE">
        <w:rPr>
          <w:rFonts w:eastAsia="TimesNewRoman, 'Times New Roman"/>
          <w:iCs/>
          <w:sz w:val="22"/>
          <w:szCs w:val="22"/>
        </w:rPr>
        <w:t>znaczący wpływ na siedliska gatunków motyli będących przedmiotami ochrony w obszarze, u</w:t>
      </w:r>
      <w:r w:rsidRPr="003236CE">
        <w:rPr>
          <w:rFonts w:eastAsia="TimesNewRoman, 'Times New Roman"/>
          <w:iCs/>
          <w:sz w:val="22"/>
          <w:szCs w:val="22"/>
        </w:rPr>
        <w:t>znano za konieczne</w:t>
      </w:r>
      <w:r w:rsidR="003F18B3" w:rsidRPr="003236CE">
        <w:rPr>
          <w:rFonts w:eastAsia="TimesNewRoman, 'Times New Roman"/>
          <w:iCs/>
          <w:sz w:val="22"/>
          <w:szCs w:val="22"/>
        </w:rPr>
        <w:t xml:space="preserve"> wprowadzenie do zapisów planu zadań ochronnych zagrożenia </w:t>
      </w:r>
      <w:r w:rsidR="003F18B3" w:rsidRPr="00764E3A">
        <w:rPr>
          <w:bCs/>
          <w:i/>
          <w:iCs/>
          <w:sz w:val="22"/>
          <w:szCs w:val="22"/>
        </w:rPr>
        <w:t>J02.15. Inne spowodowane przez człowieka zmiany stosunków wodnych.</w:t>
      </w:r>
    </w:p>
    <w:p w14:paraId="2B690CEF" w14:textId="722DEF50" w:rsidR="00B80441" w:rsidRPr="00B80441" w:rsidRDefault="00122303" w:rsidP="00B80441">
      <w:pPr>
        <w:numPr>
          <w:ilvl w:val="0"/>
          <w:numId w:val="5"/>
        </w:numPr>
        <w:spacing w:after="120" w:line="276" w:lineRule="auto"/>
        <w:jc w:val="both"/>
        <w:rPr>
          <w:color w:val="FF0000"/>
          <w:sz w:val="22"/>
          <w:szCs w:val="22"/>
        </w:rPr>
      </w:pPr>
      <w:r w:rsidRPr="003236CE">
        <w:rPr>
          <w:sz w:val="22"/>
          <w:szCs w:val="22"/>
        </w:rPr>
        <w:t>Ze względu na dużą powierz</w:t>
      </w:r>
      <w:bookmarkStart w:id="0" w:name="_GoBack"/>
      <w:bookmarkEnd w:id="0"/>
      <w:r w:rsidRPr="003236CE">
        <w:rPr>
          <w:sz w:val="22"/>
          <w:szCs w:val="22"/>
        </w:rPr>
        <w:t xml:space="preserve">chnię obszaru prowadzenia działania A1 </w:t>
      </w:r>
      <w:r w:rsidRPr="003236CE">
        <w:rPr>
          <w:i/>
          <w:sz w:val="22"/>
          <w:szCs w:val="22"/>
        </w:rPr>
        <w:t>Usuwanie nalotów drzew i krzewów dla poprawy stanu siedliska</w:t>
      </w:r>
      <w:r w:rsidRPr="003236CE">
        <w:rPr>
          <w:sz w:val="22"/>
          <w:szCs w:val="22"/>
        </w:rPr>
        <w:t xml:space="preserve"> oraz nierównomierne rozmieszczenie drzew </w:t>
      </w:r>
      <w:r w:rsidR="00FD6C1C">
        <w:rPr>
          <w:sz w:val="22"/>
          <w:szCs w:val="22"/>
        </w:rPr>
        <w:br/>
      </w:r>
      <w:r w:rsidRPr="003236CE">
        <w:rPr>
          <w:sz w:val="22"/>
          <w:szCs w:val="22"/>
        </w:rPr>
        <w:t>i krzewów przeznaczonych do usunięcia, konieczn</w:t>
      </w:r>
      <w:r w:rsidR="00B80441">
        <w:rPr>
          <w:sz w:val="22"/>
          <w:szCs w:val="22"/>
        </w:rPr>
        <w:t>e</w:t>
      </w:r>
      <w:r w:rsidRPr="003236CE">
        <w:rPr>
          <w:sz w:val="22"/>
          <w:szCs w:val="22"/>
        </w:rPr>
        <w:t xml:space="preserve"> jest </w:t>
      </w:r>
      <w:r w:rsidR="00B80441">
        <w:rPr>
          <w:sz w:val="22"/>
          <w:szCs w:val="22"/>
        </w:rPr>
        <w:t>poprzedzenie wycinki</w:t>
      </w:r>
      <w:r w:rsidR="00AD371E">
        <w:rPr>
          <w:sz w:val="22"/>
          <w:szCs w:val="22"/>
        </w:rPr>
        <w:t xml:space="preserve"> </w:t>
      </w:r>
      <w:r w:rsidR="00B80441">
        <w:rPr>
          <w:sz w:val="22"/>
          <w:szCs w:val="22"/>
        </w:rPr>
        <w:t xml:space="preserve">inwentaryzacją lub planem wycinki. </w:t>
      </w:r>
    </w:p>
    <w:p w14:paraId="1037894D" w14:textId="653B745F" w:rsidR="00683B31" w:rsidRPr="003236CE" w:rsidRDefault="00E1131E" w:rsidP="006C15F5">
      <w:pPr>
        <w:numPr>
          <w:ilvl w:val="0"/>
          <w:numId w:val="5"/>
        </w:numPr>
        <w:spacing w:after="120" w:line="276" w:lineRule="auto"/>
        <w:jc w:val="both"/>
        <w:rPr>
          <w:rFonts w:eastAsia="TimesNewRoman, 'Times New Roman"/>
          <w:iCs/>
          <w:sz w:val="22"/>
          <w:szCs w:val="22"/>
        </w:rPr>
      </w:pPr>
      <w:r w:rsidRPr="003236CE">
        <w:rPr>
          <w:rFonts w:eastAsia="TimesNewRoman, 'Times New Roman"/>
          <w:iCs/>
          <w:sz w:val="22"/>
          <w:szCs w:val="22"/>
        </w:rPr>
        <w:t xml:space="preserve">W zadaniu A2 </w:t>
      </w:r>
      <w:r w:rsidRPr="003236CE">
        <w:rPr>
          <w:bCs/>
          <w:i/>
          <w:sz w:val="22"/>
          <w:szCs w:val="22"/>
        </w:rPr>
        <w:t>Hamowanie nadmiernego odpływu wód oraz podniesienie poziomu wód gruntowych dla poprawy stanu siedliska</w:t>
      </w:r>
      <w:r w:rsidRPr="003236CE">
        <w:rPr>
          <w:sz w:val="22"/>
          <w:szCs w:val="22"/>
        </w:rPr>
        <w:t xml:space="preserve"> </w:t>
      </w:r>
      <w:r w:rsidR="00372E5C" w:rsidRPr="003236CE">
        <w:rPr>
          <w:sz w:val="22"/>
          <w:szCs w:val="22"/>
        </w:rPr>
        <w:t xml:space="preserve">zrezygnowano ze szczegółowego określania rodzaju </w:t>
      </w:r>
      <w:r w:rsidR="00FD6C1C">
        <w:rPr>
          <w:sz w:val="22"/>
          <w:szCs w:val="22"/>
        </w:rPr>
        <w:t xml:space="preserve">i parametrów technicznych budowy </w:t>
      </w:r>
      <w:r w:rsidR="00372E5C" w:rsidRPr="003236CE">
        <w:rPr>
          <w:sz w:val="22"/>
          <w:szCs w:val="22"/>
        </w:rPr>
        <w:t xml:space="preserve">zastawek. </w:t>
      </w:r>
      <w:r w:rsidRPr="003236CE">
        <w:rPr>
          <w:sz w:val="22"/>
          <w:szCs w:val="22"/>
        </w:rPr>
        <w:t xml:space="preserve">Montaż oraz sposób konstrukcji </w:t>
      </w:r>
      <w:r w:rsidR="000E733A" w:rsidRPr="003236CE">
        <w:rPr>
          <w:sz w:val="22"/>
          <w:szCs w:val="22"/>
        </w:rPr>
        <w:t xml:space="preserve">takich </w:t>
      </w:r>
      <w:r w:rsidRPr="003236CE">
        <w:rPr>
          <w:sz w:val="22"/>
          <w:szCs w:val="22"/>
        </w:rPr>
        <w:t>urządzeń hydrotechnicznych</w:t>
      </w:r>
      <w:r w:rsidR="00372E5C" w:rsidRPr="003236CE">
        <w:rPr>
          <w:sz w:val="22"/>
          <w:szCs w:val="22"/>
        </w:rPr>
        <w:t xml:space="preserve"> będzie </w:t>
      </w:r>
      <w:r w:rsidRPr="003236CE">
        <w:rPr>
          <w:sz w:val="22"/>
          <w:szCs w:val="22"/>
        </w:rPr>
        <w:t xml:space="preserve">wynikać z projektu </w:t>
      </w:r>
      <w:r w:rsidR="00372E5C" w:rsidRPr="003236CE">
        <w:rPr>
          <w:sz w:val="22"/>
          <w:szCs w:val="22"/>
        </w:rPr>
        <w:t xml:space="preserve">technicznego </w:t>
      </w:r>
      <w:r w:rsidRPr="003236CE">
        <w:rPr>
          <w:sz w:val="22"/>
          <w:szCs w:val="22"/>
        </w:rPr>
        <w:t>zastawek</w:t>
      </w:r>
      <w:r w:rsidR="00372E5C" w:rsidRPr="003236CE">
        <w:rPr>
          <w:sz w:val="22"/>
          <w:szCs w:val="22"/>
        </w:rPr>
        <w:t xml:space="preserve">, </w:t>
      </w:r>
      <w:r w:rsidR="000E733A" w:rsidRPr="003236CE">
        <w:rPr>
          <w:sz w:val="22"/>
          <w:szCs w:val="22"/>
        </w:rPr>
        <w:t>opartego o wyniki i wnioski z</w:t>
      </w:r>
      <w:r w:rsidR="00372E5C" w:rsidRPr="003236CE">
        <w:rPr>
          <w:sz w:val="22"/>
          <w:szCs w:val="22"/>
        </w:rPr>
        <w:t xml:space="preserve"> ekspertyzy hydrologicznej i operatu wodno</w:t>
      </w:r>
      <w:r w:rsidR="00B80441">
        <w:rPr>
          <w:sz w:val="22"/>
          <w:szCs w:val="22"/>
        </w:rPr>
        <w:t>-</w:t>
      </w:r>
      <w:r w:rsidR="00372E5C" w:rsidRPr="003236CE">
        <w:rPr>
          <w:sz w:val="22"/>
          <w:szCs w:val="22"/>
        </w:rPr>
        <w:t>prawnego</w:t>
      </w:r>
      <w:r w:rsidRPr="003236CE">
        <w:rPr>
          <w:sz w:val="22"/>
          <w:szCs w:val="22"/>
        </w:rPr>
        <w:t>.</w:t>
      </w:r>
      <w:r w:rsidR="00372E5C" w:rsidRPr="003236CE">
        <w:rPr>
          <w:sz w:val="22"/>
          <w:szCs w:val="22"/>
        </w:rPr>
        <w:t xml:space="preserve"> Po wykonaniu zastawek </w:t>
      </w:r>
      <w:r w:rsidR="000E733A" w:rsidRPr="003236CE">
        <w:rPr>
          <w:sz w:val="22"/>
          <w:szCs w:val="22"/>
        </w:rPr>
        <w:t>konieczne jest przeprowadzenie badań weryfikacyjnych</w:t>
      </w:r>
      <w:r w:rsidR="00FD6C1C">
        <w:rPr>
          <w:sz w:val="22"/>
          <w:szCs w:val="22"/>
        </w:rPr>
        <w:t xml:space="preserve"> pozwalających na ocenę skuteczności ich funkcjonowania</w:t>
      </w:r>
      <w:r w:rsidR="00683B31" w:rsidRPr="003236CE">
        <w:rPr>
          <w:sz w:val="22"/>
          <w:szCs w:val="22"/>
        </w:rPr>
        <w:t>.</w:t>
      </w:r>
    </w:p>
    <w:p w14:paraId="3D9B0D77" w14:textId="5869EE9A" w:rsidR="00AB760A" w:rsidRPr="003236CE" w:rsidRDefault="00AB760A" w:rsidP="006C15F5">
      <w:pPr>
        <w:numPr>
          <w:ilvl w:val="0"/>
          <w:numId w:val="5"/>
        </w:numPr>
        <w:spacing w:after="120" w:line="276" w:lineRule="auto"/>
        <w:jc w:val="both"/>
        <w:rPr>
          <w:rFonts w:eastAsia="TimesNewRoman, 'Times New Roman"/>
          <w:iCs/>
          <w:sz w:val="22"/>
          <w:szCs w:val="22"/>
        </w:rPr>
      </w:pPr>
      <w:r w:rsidRPr="003236CE">
        <w:rPr>
          <w:sz w:val="22"/>
          <w:szCs w:val="22"/>
        </w:rPr>
        <w:t xml:space="preserve">W zadaniach </w:t>
      </w:r>
      <w:r w:rsidR="00683B31" w:rsidRPr="003236CE">
        <w:rPr>
          <w:bCs/>
          <w:sz w:val="22"/>
          <w:szCs w:val="22"/>
        </w:rPr>
        <w:t xml:space="preserve">A3 </w:t>
      </w:r>
      <w:r w:rsidR="00683B31" w:rsidRPr="003236CE">
        <w:rPr>
          <w:i/>
          <w:sz w:val="22"/>
          <w:szCs w:val="22"/>
        </w:rPr>
        <w:t>Eliminacja gatunków inwazyjnych i ekspansywnych w szczególności nawłoci i trzciny w siedlisku o średniej jakości</w:t>
      </w:r>
      <w:r w:rsidR="00F75968" w:rsidRPr="003236CE">
        <w:rPr>
          <w:sz w:val="22"/>
          <w:szCs w:val="22"/>
        </w:rPr>
        <w:t>, A4</w:t>
      </w:r>
      <w:r w:rsidR="00F75968" w:rsidRPr="003236CE">
        <w:rPr>
          <w:i/>
          <w:sz w:val="22"/>
          <w:szCs w:val="22"/>
        </w:rPr>
        <w:t xml:space="preserve"> Eliminacja gatunków inwazyjnych w</w:t>
      </w:r>
      <w:r w:rsidR="001C779A">
        <w:rPr>
          <w:i/>
          <w:sz w:val="22"/>
          <w:szCs w:val="22"/>
        </w:rPr>
        <w:t> </w:t>
      </w:r>
      <w:r w:rsidR="00F75968" w:rsidRPr="003236CE">
        <w:rPr>
          <w:i/>
          <w:sz w:val="22"/>
          <w:szCs w:val="22"/>
        </w:rPr>
        <w:t>siedlisku o średniej jakości</w:t>
      </w:r>
      <w:r w:rsidR="00F75968" w:rsidRPr="003236CE">
        <w:rPr>
          <w:sz w:val="22"/>
          <w:szCs w:val="22"/>
        </w:rPr>
        <w:t xml:space="preserve">, oraz </w:t>
      </w:r>
      <w:r w:rsidR="00F75968" w:rsidRPr="003236CE">
        <w:rPr>
          <w:iCs/>
          <w:sz w:val="22"/>
          <w:szCs w:val="22"/>
        </w:rPr>
        <w:t xml:space="preserve">D1 </w:t>
      </w:r>
      <w:r w:rsidR="00F75968" w:rsidRPr="003236CE">
        <w:rPr>
          <w:i/>
          <w:iCs/>
          <w:sz w:val="22"/>
          <w:szCs w:val="22"/>
        </w:rPr>
        <w:t>Wykonanie ekspertyzy hydrologicznej oraz operatu wodno-prawnego</w:t>
      </w:r>
      <w:r w:rsidR="00F75968" w:rsidRPr="003236CE">
        <w:rPr>
          <w:b/>
          <w:iCs/>
          <w:sz w:val="22"/>
          <w:szCs w:val="22"/>
        </w:rPr>
        <w:t xml:space="preserve">, </w:t>
      </w:r>
      <w:r w:rsidR="00F75968" w:rsidRPr="003236CE">
        <w:rPr>
          <w:sz w:val="22"/>
          <w:szCs w:val="22"/>
        </w:rPr>
        <w:t xml:space="preserve">zrezygnowano z określania konkretnych lat prowadzenia działań </w:t>
      </w:r>
      <w:r w:rsidR="00AD3587">
        <w:rPr>
          <w:sz w:val="22"/>
          <w:szCs w:val="22"/>
        </w:rPr>
        <w:br/>
      </w:r>
      <w:r w:rsidR="00F75968" w:rsidRPr="003236CE">
        <w:rPr>
          <w:sz w:val="22"/>
          <w:szCs w:val="22"/>
        </w:rPr>
        <w:t>i pozostawiono</w:t>
      </w:r>
      <w:r w:rsidRPr="003236CE">
        <w:rPr>
          <w:sz w:val="22"/>
          <w:szCs w:val="22"/>
        </w:rPr>
        <w:t xml:space="preserve"> ogólny zapis dotyczący </w:t>
      </w:r>
      <w:r w:rsidR="00F75968" w:rsidRPr="003236CE">
        <w:rPr>
          <w:sz w:val="22"/>
          <w:szCs w:val="22"/>
        </w:rPr>
        <w:t>realizacji zadania</w:t>
      </w:r>
      <w:r w:rsidRPr="003236CE">
        <w:rPr>
          <w:i/>
          <w:sz w:val="22"/>
          <w:szCs w:val="22"/>
        </w:rPr>
        <w:t xml:space="preserve"> </w:t>
      </w:r>
      <w:r w:rsidRPr="003236CE">
        <w:rPr>
          <w:sz w:val="22"/>
          <w:szCs w:val="22"/>
        </w:rPr>
        <w:t>w trakcie obowiązywania planu zadań ochronnych.</w:t>
      </w:r>
    </w:p>
    <w:p w14:paraId="00605471" w14:textId="77777777" w:rsidR="00122FD2" w:rsidRPr="003236CE" w:rsidRDefault="00122FD2" w:rsidP="006C15F5">
      <w:pPr>
        <w:numPr>
          <w:ilvl w:val="0"/>
          <w:numId w:val="5"/>
        </w:numPr>
        <w:spacing w:after="120" w:line="276" w:lineRule="auto"/>
        <w:jc w:val="both"/>
        <w:rPr>
          <w:sz w:val="22"/>
          <w:szCs w:val="22"/>
        </w:rPr>
      </w:pPr>
      <w:r w:rsidRPr="003236CE">
        <w:rPr>
          <w:rFonts w:eastAsia="TimesNewRoman, 'Times New Roman"/>
          <w:iCs/>
          <w:sz w:val="22"/>
          <w:szCs w:val="22"/>
        </w:rPr>
        <w:t>W zakresie działań dotyczących usuwania gatunków inwazyjnych i ekspansywnych (działania A3 i A4) dokonano korekty</w:t>
      </w:r>
      <w:r w:rsidR="001F0976" w:rsidRPr="003236CE">
        <w:rPr>
          <w:sz w:val="22"/>
          <w:szCs w:val="22"/>
        </w:rPr>
        <w:t xml:space="preserve"> </w:t>
      </w:r>
      <w:r w:rsidR="00C84AB9" w:rsidRPr="003236CE">
        <w:rPr>
          <w:sz w:val="22"/>
          <w:szCs w:val="22"/>
        </w:rPr>
        <w:t xml:space="preserve">terminów prowadzenia </w:t>
      </w:r>
      <w:r w:rsidR="009D3BB5" w:rsidRPr="003236CE">
        <w:rPr>
          <w:sz w:val="22"/>
          <w:szCs w:val="22"/>
        </w:rPr>
        <w:t xml:space="preserve">tych </w:t>
      </w:r>
      <w:r w:rsidR="00C84AB9" w:rsidRPr="003236CE">
        <w:rPr>
          <w:sz w:val="22"/>
          <w:szCs w:val="22"/>
        </w:rPr>
        <w:t xml:space="preserve">działań </w:t>
      </w:r>
      <w:r w:rsidR="00AD3587">
        <w:rPr>
          <w:sz w:val="22"/>
          <w:szCs w:val="22"/>
        </w:rPr>
        <w:br/>
      </w:r>
      <w:r w:rsidR="00C84AB9" w:rsidRPr="003236CE">
        <w:rPr>
          <w:sz w:val="22"/>
          <w:szCs w:val="22"/>
        </w:rPr>
        <w:t xml:space="preserve">z </w:t>
      </w:r>
      <w:r w:rsidR="00C84AB9" w:rsidRPr="00580E57">
        <w:rPr>
          <w:sz w:val="22"/>
          <w:szCs w:val="22"/>
        </w:rPr>
        <w:t>uwzględnieniem biologii usuwanych gatunków</w:t>
      </w:r>
      <w:r w:rsidR="00C84AB9" w:rsidRPr="003236CE">
        <w:rPr>
          <w:sz w:val="22"/>
          <w:szCs w:val="22"/>
        </w:rPr>
        <w:t xml:space="preserve">, specyfiki terenu oraz terminów wynikających z realizacji projektu </w:t>
      </w:r>
      <w:r w:rsidR="00C84AB9" w:rsidRPr="003236CE">
        <w:rPr>
          <w:bCs/>
          <w:sz w:val="22"/>
          <w:szCs w:val="22"/>
        </w:rPr>
        <w:t>„Ochrona siedlisk i gatunków terenów nieleśnych zależnych od wód”.</w:t>
      </w:r>
      <w:r w:rsidR="00C84AB9" w:rsidRPr="003236CE">
        <w:rPr>
          <w:sz w:val="22"/>
          <w:szCs w:val="22"/>
        </w:rPr>
        <w:t xml:space="preserve">   </w:t>
      </w:r>
      <w:r w:rsidRPr="003236CE">
        <w:rPr>
          <w:sz w:val="22"/>
          <w:szCs w:val="22"/>
        </w:rPr>
        <w:t xml:space="preserve"> </w:t>
      </w:r>
    </w:p>
    <w:p w14:paraId="362B2672" w14:textId="77777777" w:rsidR="00A95CBD" w:rsidRPr="00A95CBD" w:rsidRDefault="00194BC2" w:rsidP="006C15F5">
      <w:pPr>
        <w:numPr>
          <w:ilvl w:val="0"/>
          <w:numId w:val="5"/>
        </w:numPr>
        <w:spacing w:after="120" w:line="276" w:lineRule="auto"/>
        <w:jc w:val="both"/>
        <w:rPr>
          <w:sz w:val="22"/>
          <w:szCs w:val="22"/>
        </w:rPr>
      </w:pPr>
      <w:r w:rsidRPr="003236CE">
        <w:rPr>
          <w:rFonts w:eastAsia="TimesNewRoman, 'Times New Roman"/>
          <w:iCs/>
          <w:sz w:val="22"/>
          <w:szCs w:val="22"/>
        </w:rPr>
        <w:lastRenderedPageBreak/>
        <w:t xml:space="preserve">W celu eliminacji zagrożenia polegającego na </w:t>
      </w:r>
      <w:r w:rsidRPr="003236CE">
        <w:rPr>
          <w:bCs/>
          <w:iCs/>
          <w:sz w:val="22"/>
          <w:szCs w:val="22"/>
        </w:rPr>
        <w:t xml:space="preserve">niewłaściwym funkcjonowaniu </w:t>
      </w:r>
      <w:r w:rsidR="00764E3A">
        <w:rPr>
          <w:bCs/>
          <w:iCs/>
          <w:sz w:val="22"/>
          <w:szCs w:val="22"/>
        </w:rPr>
        <w:t>cieków i </w:t>
      </w:r>
      <w:r w:rsidRPr="003236CE">
        <w:rPr>
          <w:bCs/>
          <w:iCs/>
          <w:sz w:val="22"/>
          <w:szCs w:val="22"/>
        </w:rPr>
        <w:t>rowów melioracyjnych konieczne jest wprowadzenie do zapisów planu zadań ochronnych nowego działania</w:t>
      </w:r>
      <w:r w:rsidRPr="003236CE">
        <w:rPr>
          <w:rFonts w:eastAsia="TimesNewRoman, 'Times New Roman"/>
          <w:iCs/>
          <w:sz w:val="22"/>
          <w:szCs w:val="22"/>
        </w:rPr>
        <w:t xml:space="preserve"> </w:t>
      </w:r>
      <w:r w:rsidRPr="003236CE">
        <w:rPr>
          <w:sz w:val="22"/>
          <w:szCs w:val="22"/>
        </w:rPr>
        <w:t xml:space="preserve">A6 </w:t>
      </w:r>
      <w:r w:rsidRPr="003236CE">
        <w:rPr>
          <w:rFonts w:eastAsia="TimesNewRoman, 'Times New Roman"/>
          <w:i/>
          <w:iCs/>
          <w:sz w:val="22"/>
          <w:szCs w:val="22"/>
        </w:rPr>
        <w:t xml:space="preserve">Regulowanie poziomu zwierciadła wód gruntowych </w:t>
      </w:r>
      <w:r w:rsidR="00764E3A">
        <w:rPr>
          <w:rFonts w:eastAsia="TimesNewRoman, 'Times New Roman"/>
          <w:i/>
          <w:iCs/>
          <w:sz w:val="22"/>
          <w:szCs w:val="22"/>
        </w:rPr>
        <w:t xml:space="preserve">na </w:t>
      </w:r>
      <w:r w:rsidR="00764E3A" w:rsidRPr="00B80441">
        <w:rPr>
          <w:rFonts w:eastAsia="TimesNewRoman, 'Times New Roman"/>
          <w:i/>
          <w:iCs/>
          <w:sz w:val="22"/>
          <w:szCs w:val="22"/>
        </w:rPr>
        <w:t>ciekach</w:t>
      </w:r>
      <w:r w:rsidRPr="00B80441">
        <w:rPr>
          <w:rFonts w:eastAsia="TimesNewRoman, 'Times New Roman"/>
          <w:iCs/>
          <w:sz w:val="22"/>
          <w:szCs w:val="22"/>
        </w:rPr>
        <w:t>,</w:t>
      </w:r>
      <w:r w:rsidRPr="00B80441">
        <w:rPr>
          <w:rFonts w:eastAsia="TimesNewRoman, 'Times New Roman"/>
          <w:b/>
          <w:iCs/>
          <w:sz w:val="22"/>
          <w:szCs w:val="22"/>
        </w:rPr>
        <w:t xml:space="preserve"> </w:t>
      </w:r>
      <w:r w:rsidRPr="00B80441">
        <w:rPr>
          <w:rFonts w:eastAsia="TimesNewRoman, 'Times New Roman"/>
          <w:iCs/>
          <w:sz w:val="22"/>
          <w:szCs w:val="22"/>
        </w:rPr>
        <w:t>które</w:t>
      </w:r>
      <w:r w:rsidRPr="003236CE">
        <w:rPr>
          <w:rFonts w:eastAsia="TimesNewRoman, 'Times New Roman"/>
          <w:iCs/>
          <w:sz w:val="22"/>
          <w:szCs w:val="22"/>
        </w:rPr>
        <w:t xml:space="preserve"> polegać będzie</w:t>
      </w:r>
      <w:r w:rsidR="00764E3A">
        <w:rPr>
          <w:rFonts w:eastAsia="TimesNewRoman, 'Times New Roman"/>
          <w:iCs/>
          <w:sz w:val="22"/>
          <w:szCs w:val="22"/>
        </w:rPr>
        <w:t xml:space="preserve"> </w:t>
      </w:r>
      <w:r w:rsidR="002F1A56" w:rsidRPr="003236CE">
        <w:rPr>
          <w:rFonts w:eastAsia="TimesNewRoman, 'Times New Roman"/>
          <w:iCs/>
          <w:sz w:val="22"/>
          <w:szCs w:val="22"/>
        </w:rPr>
        <w:t xml:space="preserve">na </w:t>
      </w:r>
      <w:r w:rsidR="002F1A56" w:rsidRPr="00B80441">
        <w:rPr>
          <w:rFonts w:eastAsia="TimesNewRoman, 'Times New Roman"/>
          <w:iCs/>
          <w:sz w:val="22"/>
          <w:szCs w:val="22"/>
        </w:rPr>
        <w:t xml:space="preserve">udrożnieniu </w:t>
      </w:r>
      <w:r w:rsidR="00764E3A" w:rsidRPr="00B80441">
        <w:rPr>
          <w:rFonts w:eastAsia="TimesNewRoman, 'Times New Roman"/>
          <w:iCs/>
          <w:sz w:val="22"/>
          <w:szCs w:val="22"/>
        </w:rPr>
        <w:t xml:space="preserve">cieków lub </w:t>
      </w:r>
      <w:r w:rsidR="002F1A56" w:rsidRPr="00B80441">
        <w:rPr>
          <w:rFonts w:eastAsia="TimesNewRoman, 'Times New Roman"/>
          <w:iCs/>
          <w:sz w:val="22"/>
          <w:szCs w:val="22"/>
        </w:rPr>
        <w:t>rowów melioracyjnych</w:t>
      </w:r>
      <w:r w:rsidR="00F6755F" w:rsidRPr="00B80441">
        <w:rPr>
          <w:rFonts w:eastAsia="TimesNewRoman, 'Times New Roman"/>
          <w:iCs/>
          <w:sz w:val="22"/>
          <w:szCs w:val="22"/>
        </w:rPr>
        <w:t xml:space="preserve"> na</w:t>
      </w:r>
      <w:r w:rsidR="00F6755F" w:rsidRPr="003236CE">
        <w:rPr>
          <w:rFonts w:eastAsia="TimesNewRoman, 'Times New Roman"/>
          <w:iCs/>
          <w:sz w:val="22"/>
          <w:szCs w:val="22"/>
        </w:rPr>
        <w:t xml:space="preserve"> całym obszarze Natura 2000</w:t>
      </w:r>
      <w:r w:rsidR="00F6755F" w:rsidRPr="003236CE">
        <w:rPr>
          <w:sz w:val="22"/>
          <w:szCs w:val="22"/>
        </w:rPr>
        <w:t xml:space="preserve"> </w:t>
      </w:r>
      <w:r w:rsidR="00EB2409" w:rsidRPr="003236CE">
        <w:rPr>
          <w:sz w:val="22"/>
          <w:szCs w:val="22"/>
        </w:rPr>
        <w:t xml:space="preserve">Torfowisko </w:t>
      </w:r>
      <w:r w:rsidR="00F6755F" w:rsidRPr="003236CE">
        <w:rPr>
          <w:sz w:val="22"/>
          <w:szCs w:val="22"/>
        </w:rPr>
        <w:t>Wielkie Błoto PLH120080</w:t>
      </w:r>
      <w:r w:rsidR="002F1A56" w:rsidRPr="003236CE">
        <w:rPr>
          <w:rFonts w:eastAsia="TimesNewRoman, 'Times New Roman"/>
          <w:iCs/>
          <w:sz w:val="22"/>
          <w:szCs w:val="22"/>
        </w:rPr>
        <w:t>.</w:t>
      </w:r>
      <w:r w:rsidR="00764E3A">
        <w:rPr>
          <w:rFonts w:eastAsia="TimesNewRoman, 'Times New Roman"/>
          <w:iCs/>
          <w:sz w:val="22"/>
          <w:szCs w:val="22"/>
        </w:rPr>
        <w:t xml:space="preserve"> </w:t>
      </w:r>
    </w:p>
    <w:p w14:paraId="0A942E19" w14:textId="3E156748" w:rsidR="00194BC2" w:rsidRPr="001C779A" w:rsidRDefault="001C779A" w:rsidP="006C15F5">
      <w:pPr>
        <w:numPr>
          <w:ilvl w:val="0"/>
          <w:numId w:val="5"/>
        </w:numPr>
        <w:spacing w:after="120" w:line="276" w:lineRule="auto"/>
        <w:jc w:val="both"/>
        <w:rPr>
          <w:sz w:val="22"/>
          <w:szCs w:val="22"/>
        </w:rPr>
      </w:pPr>
      <w:r w:rsidRPr="001C779A">
        <w:rPr>
          <w:rFonts w:eastAsia="TimesNewRoman, 'Times New Roman"/>
          <w:iCs/>
          <w:sz w:val="22"/>
          <w:szCs w:val="22"/>
        </w:rPr>
        <w:t>Z</w:t>
      </w:r>
      <w:r w:rsidR="00764E3A" w:rsidRPr="001C779A">
        <w:rPr>
          <w:rFonts w:eastAsia="TimesNewRoman, 'Times New Roman"/>
          <w:iCs/>
          <w:sz w:val="22"/>
          <w:szCs w:val="22"/>
        </w:rPr>
        <w:t>adanie</w:t>
      </w:r>
      <w:r w:rsidR="00A95CBD" w:rsidRPr="001C779A">
        <w:t xml:space="preserve"> </w:t>
      </w:r>
      <w:r w:rsidR="00A95CBD" w:rsidRPr="001C779A">
        <w:rPr>
          <w:rFonts w:eastAsia="TimesNewRoman, 'Times New Roman"/>
          <w:iCs/>
          <w:sz w:val="22"/>
          <w:szCs w:val="22"/>
        </w:rPr>
        <w:t xml:space="preserve">C2 </w:t>
      </w:r>
      <w:r w:rsidR="00A95CBD" w:rsidRPr="001C779A">
        <w:rPr>
          <w:rFonts w:eastAsia="TimesNewRoman, 'Times New Roman"/>
          <w:i/>
          <w:iCs/>
          <w:sz w:val="22"/>
          <w:szCs w:val="22"/>
        </w:rPr>
        <w:t>Ocena skuteczności działań związanych z utrzymaniem właściwego uwodnienia siedlisk gatunków motyli</w:t>
      </w:r>
      <w:r w:rsidR="00A95CBD" w:rsidRPr="001C779A">
        <w:rPr>
          <w:rFonts w:eastAsia="TimesNewRoman, 'Times New Roman"/>
          <w:iCs/>
          <w:sz w:val="22"/>
          <w:szCs w:val="22"/>
        </w:rPr>
        <w:t xml:space="preserve"> rozszerzono o konieczność przeprowadzenia oceny skuteczności funkcjonowania urządzeń melioracji wodnych</w:t>
      </w:r>
      <w:r>
        <w:rPr>
          <w:rFonts w:eastAsia="TimesNewRoman, 'Times New Roman"/>
          <w:iCs/>
          <w:sz w:val="22"/>
          <w:szCs w:val="22"/>
        </w:rPr>
        <w:t xml:space="preserve"> dla zadania A6</w:t>
      </w:r>
      <w:r w:rsidR="00A95CBD" w:rsidRPr="001C779A">
        <w:rPr>
          <w:rFonts w:eastAsia="TimesNewRoman, 'Times New Roman"/>
          <w:iCs/>
          <w:sz w:val="22"/>
          <w:szCs w:val="22"/>
        </w:rPr>
        <w:t>. Ponadto w związku z</w:t>
      </w:r>
      <w:r>
        <w:rPr>
          <w:rFonts w:eastAsia="TimesNewRoman, 'Times New Roman"/>
          <w:iCs/>
          <w:sz w:val="22"/>
          <w:szCs w:val="22"/>
        </w:rPr>
        <w:t> </w:t>
      </w:r>
      <w:r w:rsidR="00A95CBD" w:rsidRPr="001C779A">
        <w:rPr>
          <w:rFonts w:eastAsia="TimesNewRoman, 'Times New Roman"/>
          <w:iCs/>
          <w:sz w:val="22"/>
          <w:szCs w:val="22"/>
        </w:rPr>
        <w:t xml:space="preserve">dynamiką zmian zrezygnowano z zapisu ograniczającego się jedynie do podniesienia poziomu wód gruntowych, celem utrzymania poziomu wskazanego w operacie wodno-prawnym. </w:t>
      </w:r>
    </w:p>
    <w:p w14:paraId="71B92DA7" w14:textId="77777777" w:rsidR="00905114" w:rsidRPr="003236CE" w:rsidRDefault="00EB2409" w:rsidP="006C15F5">
      <w:pPr>
        <w:numPr>
          <w:ilvl w:val="0"/>
          <w:numId w:val="5"/>
        </w:numPr>
        <w:spacing w:after="120" w:line="276" w:lineRule="auto"/>
        <w:jc w:val="both"/>
        <w:rPr>
          <w:rFonts w:eastAsia="TimesNewRoman, 'Times New Roman"/>
          <w:iCs/>
          <w:sz w:val="22"/>
          <w:szCs w:val="22"/>
        </w:rPr>
      </w:pPr>
      <w:r w:rsidRPr="003236CE">
        <w:rPr>
          <w:sz w:val="22"/>
          <w:szCs w:val="22"/>
        </w:rPr>
        <w:t xml:space="preserve">Z uwagi na zmiany stosunków wodnych jakie zaszły na obszarze Natura 2000 Torfowisko Wielkie Błoto PLH120080 </w:t>
      </w:r>
      <w:r w:rsidRPr="003236CE">
        <w:rPr>
          <w:iCs/>
          <w:sz w:val="22"/>
          <w:szCs w:val="22"/>
        </w:rPr>
        <w:t>w</w:t>
      </w:r>
      <w:r w:rsidR="00AB760A" w:rsidRPr="003236CE">
        <w:rPr>
          <w:sz w:val="22"/>
          <w:szCs w:val="22"/>
        </w:rPr>
        <w:t xml:space="preserve"> zadani</w:t>
      </w:r>
      <w:r w:rsidRPr="003236CE">
        <w:rPr>
          <w:sz w:val="22"/>
          <w:szCs w:val="22"/>
        </w:rPr>
        <w:t>u</w:t>
      </w:r>
      <w:r w:rsidR="00AB760A" w:rsidRPr="003236CE">
        <w:rPr>
          <w:sz w:val="22"/>
          <w:szCs w:val="22"/>
        </w:rPr>
        <w:t xml:space="preserve"> </w:t>
      </w:r>
      <w:r w:rsidRPr="003236CE">
        <w:rPr>
          <w:bCs/>
          <w:sz w:val="22"/>
          <w:szCs w:val="22"/>
        </w:rPr>
        <w:t xml:space="preserve">C4 </w:t>
      </w:r>
      <w:r w:rsidRPr="003236CE">
        <w:rPr>
          <w:bCs/>
          <w:i/>
          <w:sz w:val="22"/>
          <w:szCs w:val="22"/>
        </w:rPr>
        <w:t>Ocena stanu zachowania populacji motyli zgodnie z metodyką GIOŚ</w:t>
      </w:r>
      <w:r w:rsidRPr="003236CE">
        <w:rPr>
          <w:bCs/>
          <w:sz w:val="22"/>
          <w:szCs w:val="22"/>
        </w:rPr>
        <w:t xml:space="preserve"> </w:t>
      </w:r>
      <w:r w:rsidRPr="003236CE">
        <w:rPr>
          <w:sz w:val="22"/>
          <w:szCs w:val="22"/>
        </w:rPr>
        <w:t xml:space="preserve">uznano za konieczne poprzedzenie tej oceny wstępną </w:t>
      </w:r>
      <w:r w:rsidR="00AB760A" w:rsidRPr="003236CE">
        <w:rPr>
          <w:iCs/>
          <w:sz w:val="22"/>
          <w:szCs w:val="22"/>
        </w:rPr>
        <w:t>weryfikacj</w:t>
      </w:r>
      <w:r w:rsidRPr="003236CE">
        <w:rPr>
          <w:iCs/>
          <w:sz w:val="22"/>
          <w:szCs w:val="22"/>
        </w:rPr>
        <w:t>ą</w:t>
      </w:r>
      <w:r w:rsidR="00AB760A" w:rsidRPr="003236CE">
        <w:rPr>
          <w:iCs/>
          <w:sz w:val="22"/>
          <w:szCs w:val="22"/>
        </w:rPr>
        <w:t xml:space="preserve"> stanu zachowania gatunków </w:t>
      </w:r>
      <w:r w:rsidRPr="003236CE">
        <w:rPr>
          <w:iCs/>
          <w:sz w:val="22"/>
          <w:szCs w:val="22"/>
        </w:rPr>
        <w:t xml:space="preserve">i ich siedlisk </w:t>
      </w:r>
      <w:r w:rsidR="00AB760A" w:rsidRPr="003236CE">
        <w:rPr>
          <w:iCs/>
          <w:sz w:val="22"/>
          <w:szCs w:val="22"/>
        </w:rPr>
        <w:t>będących przedmiotami ochrony w ww. obszarze ( tzw. monitoring zerowy).</w:t>
      </w:r>
    </w:p>
    <w:p w14:paraId="68194D34" w14:textId="443ACD63" w:rsidR="001A2129" w:rsidRPr="00A95190" w:rsidRDefault="00905114" w:rsidP="006C15F5">
      <w:pPr>
        <w:numPr>
          <w:ilvl w:val="0"/>
          <w:numId w:val="5"/>
        </w:numPr>
        <w:spacing w:after="120" w:line="276" w:lineRule="auto"/>
        <w:jc w:val="both"/>
        <w:rPr>
          <w:rFonts w:eastAsia="TimesNewRoman, 'Times New Roman"/>
          <w:iCs/>
          <w:sz w:val="22"/>
          <w:szCs w:val="22"/>
        </w:rPr>
      </w:pPr>
      <w:r w:rsidRPr="003236CE">
        <w:rPr>
          <w:rFonts w:eastAsia="TimesNewRoman, 'Times New Roman"/>
          <w:iCs/>
          <w:sz w:val="22"/>
          <w:szCs w:val="22"/>
        </w:rPr>
        <w:t xml:space="preserve">Obecne działanie </w:t>
      </w:r>
      <w:r w:rsidRPr="003236CE">
        <w:rPr>
          <w:iCs/>
          <w:sz w:val="22"/>
          <w:szCs w:val="22"/>
        </w:rPr>
        <w:t xml:space="preserve">D1 </w:t>
      </w:r>
      <w:r w:rsidRPr="003236CE">
        <w:rPr>
          <w:i/>
          <w:iCs/>
          <w:sz w:val="22"/>
          <w:szCs w:val="22"/>
        </w:rPr>
        <w:t xml:space="preserve">Wykonanie operatu </w:t>
      </w:r>
      <w:r w:rsidR="001A2129" w:rsidRPr="003236CE">
        <w:rPr>
          <w:i/>
          <w:iCs/>
          <w:sz w:val="22"/>
          <w:szCs w:val="22"/>
        </w:rPr>
        <w:t>wodno-</w:t>
      </w:r>
      <w:r w:rsidRPr="003236CE">
        <w:rPr>
          <w:i/>
          <w:iCs/>
          <w:sz w:val="22"/>
          <w:szCs w:val="22"/>
        </w:rPr>
        <w:t>prawnego</w:t>
      </w:r>
      <w:r w:rsidRPr="003236CE">
        <w:rPr>
          <w:iCs/>
          <w:sz w:val="22"/>
          <w:szCs w:val="22"/>
        </w:rPr>
        <w:t xml:space="preserve"> zostało doprecyzowane</w:t>
      </w:r>
      <w:r w:rsidR="001A2129" w:rsidRPr="003236CE">
        <w:rPr>
          <w:iCs/>
          <w:sz w:val="22"/>
          <w:szCs w:val="22"/>
        </w:rPr>
        <w:t xml:space="preserve"> </w:t>
      </w:r>
      <w:r w:rsidR="007A03EA">
        <w:rPr>
          <w:iCs/>
          <w:sz w:val="22"/>
          <w:szCs w:val="22"/>
        </w:rPr>
        <w:br/>
      </w:r>
      <w:r w:rsidR="001A2129" w:rsidRPr="003236CE">
        <w:rPr>
          <w:iCs/>
          <w:sz w:val="22"/>
          <w:szCs w:val="22"/>
        </w:rPr>
        <w:t>i uzupełnione.</w:t>
      </w:r>
      <w:r w:rsidR="003236CE" w:rsidRPr="003236CE">
        <w:rPr>
          <w:iCs/>
          <w:sz w:val="22"/>
          <w:szCs w:val="22"/>
        </w:rPr>
        <w:t xml:space="preserve"> Dzięki</w:t>
      </w:r>
      <w:r w:rsidR="007A03EA">
        <w:rPr>
          <w:iCs/>
          <w:sz w:val="22"/>
          <w:szCs w:val="22"/>
        </w:rPr>
        <w:t xml:space="preserve"> wykonaniu</w:t>
      </w:r>
      <w:r w:rsidR="003236CE" w:rsidRPr="003236CE">
        <w:rPr>
          <w:sz w:val="22"/>
          <w:szCs w:val="22"/>
        </w:rPr>
        <w:t xml:space="preserve"> sieci monitoringu lokalnego wód podziemnych (tj. sieci piezometrów) i powierzchniowych oraz ekspertyzie hydrologicznej wskazane zostaną szczegółowe rozwiązania, niezbędne dla uregulowania stosunków wodnych na obszarze Natura 2000 celem przywrócenia lub poprawy stanu siedlisk motyli</w:t>
      </w:r>
      <w:r w:rsidR="003236CE">
        <w:rPr>
          <w:sz w:val="22"/>
          <w:szCs w:val="22"/>
        </w:rPr>
        <w:t xml:space="preserve"> będących przedmiotami ochrony</w:t>
      </w:r>
      <w:r w:rsidR="003236CE" w:rsidRPr="003236CE">
        <w:rPr>
          <w:sz w:val="22"/>
          <w:szCs w:val="22"/>
        </w:rPr>
        <w:t>.</w:t>
      </w:r>
      <w:r w:rsidR="007A03EA">
        <w:rPr>
          <w:sz w:val="22"/>
          <w:szCs w:val="22"/>
        </w:rPr>
        <w:t xml:space="preserve"> </w:t>
      </w:r>
      <w:r w:rsidR="003236CE" w:rsidRPr="003236CE">
        <w:rPr>
          <w:sz w:val="22"/>
          <w:szCs w:val="22"/>
        </w:rPr>
        <w:t xml:space="preserve"> Wykonana ekspertyza</w:t>
      </w:r>
      <w:r w:rsidR="007A03EA">
        <w:rPr>
          <w:sz w:val="22"/>
          <w:szCs w:val="22"/>
        </w:rPr>
        <w:t xml:space="preserve">, </w:t>
      </w:r>
      <w:r w:rsidR="003236CE" w:rsidRPr="003236CE">
        <w:rPr>
          <w:sz w:val="22"/>
          <w:szCs w:val="22"/>
        </w:rPr>
        <w:t xml:space="preserve">operat </w:t>
      </w:r>
      <w:r w:rsidR="003236CE" w:rsidRPr="00B80441">
        <w:rPr>
          <w:sz w:val="22"/>
          <w:szCs w:val="22"/>
        </w:rPr>
        <w:t xml:space="preserve">wodno-prawny oraz projekt techniczny zastawek (urządzeń piętrzących wodę) określi </w:t>
      </w:r>
      <w:r w:rsidR="001A2129" w:rsidRPr="00B80441">
        <w:rPr>
          <w:sz w:val="22"/>
          <w:szCs w:val="22"/>
        </w:rPr>
        <w:t>ostateczn</w:t>
      </w:r>
      <w:r w:rsidR="003236CE" w:rsidRPr="00B80441">
        <w:rPr>
          <w:sz w:val="22"/>
          <w:szCs w:val="22"/>
        </w:rPr>
        <w:t>ą</w:t>
      </w:r>
      <w:r w:rsidR="001A2129" w:rsidRPr="00B80441">
        <w:rPr>
          <w:sz w:val="22"/>
          <w:szCs w:val="22"/>
        </w:rPr>
        <w:t xml:space="preserve"> </w:t>
      </w:r>
      <w:r w:rsidR="003236CE" w:rsidRPr="00B80441">
        <w:rPr>
          <w:sz w:val="22"/>
          <w:szCs w:val="22"/>
        </w:rPr>
        <w:t xml:space="preserve">ich </w:t>
      </w:r>
      <w:r w:rsidR="001A2129" w:rsidRPr="00B80441">
        <w:rPr>
          <w:sz w:val="22"/>
          <w:szCs w:val="22"/>
        </w:rPr>
        <w:t>ilość</w:t>
      </w:r>
      <w:r w:rsidR="007A03EA">
        <w:rPr>
          <w:sz w:val="22"/>
          <w:szCs w:val="22"/>
        </w:rPr>
        <w:t xml:space="preserve">, </w:t>
      </w:r>
      <w:r w:rsidR="001A2129" w:rsidRPr="003236CE">
        <w:rPr>
          <w:sz w:val="22"/>
          <w:szCs w:val="22"/>
        </w:rPr>
        <w:t>sposób konstrukcji</w:t>
      </w:r>
      <w:r w:rsidR="0065102C">
        <w:rPr>
          <w:sz w:val="22"/>
          <w:szCs w:val="22"/>
        </w:rPr>
        <w:t>,</w:t>
      </w:r>
      <w:r w:rsidR="001A2129" w:rsidRPr="003236CE">
        <w:rPr>
          <w:sz w:val="22"/>
          <w:szCs w:val="22"/>
        </w:rPr>
        <w:t xml:space="preserve"> rzędne piętrzenia poziomu wód gruntowych</w:t>
      </w:r>
      <w:r w:rsidR="001A2129" w:rsidRPr="003236CE">
        <w:rPr>
          <w:iCs/>
          <w:sz w:val="22"/>
          <w:szCs w:val="22"/>
        </w:rPr>
        <w:t xml:space="preserve"> </w:t>
      </w:r>
      <w:r w:rsidR="0065102C">
        <w:rPr>
          <w:iCs/>
          <w:sz w:val="22"/>
          <w:szCs w:val="22"/>
        </w:rPr>
        <w:t xml:space="preserve">oraz </w:t>
      </w:r>
      <w:r w:rsidR="007A03EA">
        <w:rPr>
          <w:iCs/>
          <w:sz w:val="22"/>
          <w:szCs w:val="22"/>
        </w:rPr>
        <w:t xml:space="preserve">wskaże </w:t>
      </w:r>
      <w:r w:rsidR="001A2129" w:rsidRPr="003236CE">
        <w:rPr>
          <w:iCs/>
          <w:sz w:val="22"/>
          <w:szCs w:val="22"/>
        </w:rPr>
        <w:t>ich lokalizacj</w:t>
      </w:r>
      <w:r w:rsidR="003236CE" w:rsidRPr="003236CE">
        <w:rPr>
          <w:iCs/>
          <w:sz w:val="22"/>
          <w:szCs w:val="22"/>
        </w:rPr>
        <w:t>e</w:t>
      </w:r>
      <w:r w:rsidR="003236CE" w:rsidRPr="003236CE">
        <w:rPr>
          <w:sz w:val="22"/>
          <w:szCs w:val="22"/>
        </w:rPr>
        <w:t>.</w:t>
      </w:r>
      <w:r w:rsidR="001A2129" w:rsidRPr="003236CE">
        <w:rPr>
          <w:sz w:val="22"/>
          <w:szCs w:val="22"/>
        </w:rPr>
        <w:t xml:space="preserve"> </w:t>
      </w:r>
      <w:r w:rsidR="00A95190">
        <w:rPr>
          <w:sz w:val="22"/>
          <w:szCs w:val="22"/>
        </w:rPr>
        <w:t xml:space="preserve">Skuteczność tego działania jak i innych </w:t>
      </w:r>
      <w:r w:rsidR="0065102C">
        <w:rPr>
          <w:sz w:val="22"/>
          <w:szCs w:val="22"/>
        </w:rPr>
        <w:t xml:space="preserve">mających wpływ na utrzymanie </w:t>
      </w:r>
      <w:r w:rsidR="006E77A3">
        <w:rPr>
          <w:sz w:val="22"/>
          <w:szCs w:val="22"/>
        </w:rPr>
        <w:t>odpowiedniego poziomu wód gruntowych</w:t>
      </w:r>
      <w:r w:rsidR="00A95190">
        <w:rPr>
          <w:sz w:val="22"/>
          <w:szCs w:val="22"/>
        </w:rPr>
        <w:t xml:space="preserve"> </w:t>
      </w:r>
      <w:r w:rsidR="006C15F5">
        <w:rPr>
          <w:sz w:val="22"/>
          <w:szCs w:val="22"/>
        </w:rPr>
        <w:t>wynika</w:t>
      </w:r>
      <w:r w:rsidR="00A95190">
        <w:rPr>
          <w:sz w:val="22"/>
          <w:szCs w:val="22"/>
        </w:rPr>
        <w:t xml:space="preserve"> w dużej mierze od </w:t>
      </w:r>
      <w:r w:rsidR="00A95190" w:rsidRPr="00A95190">
        <w:rPr>
          <w:sz w:val="22"/>
          <w:szCs w:val="22"/>
        </w:rPr>
        <w:t>prowadzenia monitoringu wód podziemnych i</w:t>
      </w:r>
      <w:r w:rsidR="00764E3A">
        <w:rPr>
          <w:sz w:val="22"/>
          <w:szCs w:val="22"/>
        </w:rPr>
        <w:t> </w:t>
      </w:r>
      <w:r w:rsidR="00A95190" w:rsidRPr="00A95190">
        <w:rPr>
          <w:sz w:val="22"/>
          <w:szCs w:val="22"/>
        </w:rPr>
        <w:t xml:space="preserve">powierzchniowych </w:t>
      </w:r>
      <w:r w:rsidR="006C15F5">
        <w:rPr>
          <w:sz w:val="22"/>
          <w:szCs w:val="22"/>
        </w:rPr>
        <w:t xml:space="preserve">zarówno </w:t>
      </w:r>
      <w:r w:rsidR="00A95190" w:rsidRPr="00A95190">
        <w:rPr>
          <w:sz w:val="22"/>
          <w:szCs w:val="22"/>
        </w:rPr>
        <w:t xml:space="preserve">na etapie sporządzania ekspertyzy </w:t>
      </w:r>
      <w:r w:rsidR="006C15F5">
        <w:rPr>
          <w:sz w:val="22"/>
          <w:szCs w:val="22"/>
        </w:rPr>
        <w:t xml:space="preserve">i </w:t>
      </w:r>
      <w:r w:rsidR="00A95190" w:rsidRPr="00A95190">
        <w:rPr>
          <w:sz w:val="22"/>
          <w:szCs w:val="22"/>
        </w:rPr>
        <w:t xml:space="preserve">wykonania zastawek jak również </w:t>
      </w:r>
      <w:r w:rsidR="006C15F5">
        <w:rPr>
          <w:sz w:val="22"/>
          <w:szCs w:val="22"/>
        </w:rPr>
        <w:t xml:space="preserve">w trakcie </w:t>
      </w:r>
      <w:r w:rsidR="00764E3A">
        <w:rPr>
          <w:sz w:val="22"/>
          <w:szCs w:val="22"/>
        </w:rPr>
        <w:t>ich funkcjonowania</w:t>
      </w:r>
      <w:r w:rsidR="00A95190" w:rsidRPr="00A95190">
        <w:rPr>
          <w:sz w:val="22"/>
          <w:szCs w:val="22"/>
        </w:rPr>
        <w:t xml:space="preserve">. </w:t>
      </w:r>
    </w:p>
    <w:p w14:paraId="5FA855BE" w14:textId="77777777" w:rsidR="00AB760A" w:rsidRPr="003236CE" w:rsidRDefault="00AB760A" w:rsidP="006C15F5">
      <w:pPr>
        <w:pStyle w:val="Tekstkomentarza"/>
        <w:spacing w:line="276" w:lineRule="auto"/>
        <w:rPr>
          <w:sz w:val="22"/>
          <w:szCs w:val="22"/>
        </w:rPr>
      </w:pPr>
    </w:p>
    <w:p w14:paraId="57EE3283" w14:textId="77777777" w:rsidR="00AB760A" w:rsidRPr="003236CE" w:rsidRDefault="00AB760A" w:rsidP="006C15F5">
      <w:pPr>
        <w:pStyle w:val="Tekstkomentarza"/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814B948" w14:textId="77777777" w:rsidR="00AB760A" w:rsidRPr="003236CE" w:rsidRDefault="00AB760A" w:rsidP="006C15F5">
      <w:pPr>
        <w:pStyle w:val="Tekstkomentarza"/>
        <w:spacing w:line="276" w:lineRule="auto"/>
        <w:rPr>
          <w:sz w:val="22"/>
          <w:szCs w:val="22"/>
        </w:rPr>
      </w:pPr>
    </w:p>
    <w:p w14:paraId="7E14FC5C" w14:textId="77777777" w:rsidR="00AB760A" w:rsidRPr="003236CE" w:rsidRDefault="00AB760A" w:rsidP="006C15F5">
      <w:pPr>
        <w:spacing w:line="276" w:lineRule="auto"/>
        <w:ind w:firstLine="567"/>
        <w:jc w:val="both"/>
        <w:rPr>
          <w:sz w:val="22"/>
          <w:szCs w:val="22"/>
        </w:rPr>
      </w:pPr>
    </w:p>
    <w:sectPr w:rsidR="00AB760A" w:rsidRPr="003236CE" w:rsidSect="00EF30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94A0" w14:textId="77777777" w:rsidR="001C0E01" w:rsidRDefault="001C0E01" w:rsidP="00C3176D">
      <w:r>
        <w:separator/>
      </w:r>
    </w:p>
  </w:endnote>
  <w:endnote w:type="continuationSeparator" w:id="0">
    <w:p w14:paraId="33880223" w14:textId="77777777" w:rsidR="001C0E01" w:rsidRDefault="001C0E01" w:rsidP="00C3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 'Times New 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CDBE1" w14:textId="77777777" w:rsidR="00C3176D" w:rsidRDefault="001C0E01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C779A">
      <w:rPr>
        <w:noProof/>
      </w:rPr>
      <w:t>1</w:t>
    </w:r>
    <w:r>
      <w:rPr>
        <w:noProof/>
      </w:rPr>
      <w:fldChar w:fldCharType="end"/>
    </w:r>
  </w:p>
  <w:p w14:paraId="022C0DA0" w14:textId="77777777" w:rsidR="00C3176D" w:rsidRDefault="00C31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1F9FB" w14:textId="77777777" w:rsidR="001C0E01" w:rsidRDefault="001C0E01" w:rsidP="00C3176D">
      <w:r>
        <w:separator/>
      </w:r>
    </w:p>
  </w:footnote>
  <w:footnote w:type="continuationSeparator" w:id="0">
    <w:p w14:paraId="34BA1471" w14:textId="77777777" w:rsidR="001C0E01" w:rsidRDefault="001C0E01" w:rsidP="00C31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2B46" w14:textId="77777777" w:rsidR="00C3176D" w:rsidRPr="00C3176D" w:rsidRDefault="00C3176D" w:rsidP="00C3176D">
    <w:pPr>
      <w:pStyle w:val="Nagwek"/>
      <w:jc w:val="right"/>
      <w:rPr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C2D8D"/>
    <w:multiLevelType w:val="hybridMultilevel"/>
    <w:tmpl w:val="E28804AE"/>
    <w:lvl w:ilvl="0" w:tplc="D9D2F0F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B0334"/>
    <w:multiLevelType w:val="hybridMultilevel"/>
    <w:tmpl w:val="01488FC2"/>
    <w:lvl w:ilvl="0" w:tplc="DF905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D4B42"/>
    <w:multiLevelType w:val="hybridMultilevel"/>
    <w:tmpl w:val="5EBCD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374361"/>
    <w:multiLevelType w:val="hybridMultilevel"/>
    <w:tmpl w:val="57C2FEC8"/>
    <w:lvl w:ilvl="0" w:tplc="DF905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04349"/>
    <w:multiLevelType w:val="hybridMultilevel"/>
    <w:tmpl w:val="353A6278"/>
    <w:lvl w:ilvl="0" w:tplc="F8B00252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1A16A2"/>
    <w:multiLevelType w:val="hybridMultilevel"/>
    <w:tmpl w:val="ECD06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27CAC"/>
    <w:multiLevelType w:val="hybridMultilevel"/>
    <w:tmpl w:val="61684EFC"/>
    <w:lvl w:ilvl="0" w:tplc="8D1A8E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5C4"/>
    <w:rsid w:val="000109DF"/>
    <w:rsid w:val="0002303B"/>
    <w:rsid w:val="00024B5F"/>
    <w:rsid w:val="00044105"/>
    <w:rsid w:val="00060845"/>
    <w:rsid w:val="00065915"/>
    <w:rsid w:val="000925E9"/>
    <w:rsid w:val="00094C0A"/>
    <w:rsid w:val="000D39B1"/>
    <w:rsid w:val="000D42DE"/>
    <w:rsid w:val="000E733A"/>
    <w:rsid w:val="000E7BB1"/>
    <w:rsid w:val="00112231"/>
    <w:rsid w:val="00122303"/>
    <w:rsid w:val="00122FD2"/>
    <w:rsid w:val="00170E73"/>
    <w:rsid w:val="00173145"/>
    <w:rsid w:val="00194BC2"/>
    <w:rsid w:val="001A0923"/>
    <w:rsid w:val="001A2129"/>
    <w:rsid w:val="001C0E01"/>
    <w:rsid w:val="001C779A"/>
    <w:rsid w:val="001E3A78"/>
    <w:rsid w:val="001F0976"/>
    <w:rsid w:val="001F3926"/>
    <w:rsid w:val="00205B78"/>
    <w:rsid w:val="00215F04"/>
    <w:rsid w:val="00235B7E"/>
    <w:rsid w:val="0024161E"/>
    <w:rsid w:val="0024320C"/>
    <w:rsid w:val="002C6666"/>
    <w:rsid w:val="002F1A56"/>
    <w:rsid w:val="00313BB5"/>
    <w:rsid w:val="003236CE"/>
    <w:rsid w:val="003362BB"/>
    <w:rsid w:val="00364CBE"/>
    <w:rsid w:val="00372297"/>
    <w:rsid w:val="00372E5C"/>
    <w:rsid w:val="003857A2"/>
    <w:rsid w:val="003B76ED"/>
    <w:rsid w:val="003F18B3"/>
    <w:rsid w:val="003F26F9"/>
    <w:rsid w:val="00402503"/>
    <w:rsid w:val="00404B5B"/>
    <w:rsid w:val="00407AC8"/>
    <w:rsid w:val="00471400"/>
    <w:rsid w:val="00476B31"/>
    <w:rsid w:val="004B7F95"/>
    <w:rsid w:val="005478A1"/>
    <w:rsid w:val="00552E71"/>
    <w:rsid w:val="00573DCF"/>
    <w:rsid w:val="00580E57"/>
    <w:rsid w:val="005A1459"/>
    <w:rsid w:val="005A1B52"/>
    <w:rsid w:val="005B0AD2"/>
    <w:rsid w:val="005E02EA"/>
    <w:rsid w:val="00622DDD"/>
    <w:rsid w:val="0065102C"/>
    <w:rsid w:val="006743C8"/>
    <w:rsid w:val="00683B31"/>
    <w:rsid w:val="00685579"/>
    <w:rsid w:val="00693179"/>
    <w:rsid w:val="00695269"/>
    <w:rsid w:val="006A3BA4"/>
    <w:rsid w:val="006C15F5"/>
    <w:rsid w:val="006C2653"/>
    <w:rsid w:val="006E5ABC"/>
    <w:rsid w:val="006E77A3"/>
    <w:rsid w:val="00702D06"/>
    <w:rsid w:val="00713838"/>
    <w:rsid w:val="00713C0D"/>
    <w:rsid w:val="00751F40"/>
    <w:rsid w:val="00755C45"/>
    <w:rsid w:val="00764E3A"/>
    <w:rsid w:val="00790B20"/>
    <w:rsid w:val="007A03EA"/>
    <w:rsid w:val="007A2C61"/>
    <w:rsid w:val="007A5D8D"/>
    <w:rsid w:val="007D199F"/>
    <w:rsid w:val="007E17A4"/>
    <w:rsid w:val="007E42E9"/>
    <w:rsid w:val="00881149"/>
    <w:rsid w:val="00897B7A"/>
    <w:rsid w:val="008B6FBF"/>
    <w:rsid w:val="008D68EF"/>
    <w:rsid w:val="008F0467"/>
    <w:rsid w:val="008F4B4F"/>
    <w:rsid w:val="009030AC"/>
    <w:rsid w:val="00905114"/>
    <w:rsid w:val="009527D9"/>
    <w:rsid w:val="00954C38"/>
    <w:rsid w:val="00974420"/>
    <w:rsid w:val="00977A8C"/>
    <w:rsid w:val="00985C8D"/>
    <w:rsid w:val="009A786B"/>
    <w:rsid w:val="009D3BB5"/>
    <w:rsid w:val="00A3738C"/>
    <w:rsid w:val="00A42865"/>
    <w:rsid w:val="00A60BCC"/>
    <w:rsid w:val="00A95190"/>
    <w:rsid w:val="00A95CBD"/>
    <w:rsid w:val="00AB3232"/>
    <w:rsid w:val="00AB760A"/>
    <w:rsid w:val="00AD34E3"/>
    <w:rsid w:val="00AD3587"/>
    <w:rsid w:val="00AD371E"/>
    <w:rsid w:val="00AD4C1C"/>
    <w:rsid w:val="00B37D7B"/>
    <w:rsid w:val="00B43C68"/>
    <w:rsid w:val="00B60B2B"/>
    <w:rsid w:val="00B80441"/>
    <w:rsid w:val="00B827BD"/>
    <w:rsid w:val="00B85C0E"/>
    <w:rsid w:val="00BA5E98"/>
    <w:rsid w:val="00BD6054"/>
    <w:rsid w:val="00BF686F"/>
    <w:rsid w:val="00C055C4"/>
    <w:rsid w:val="00C3176D"/>
    <w:rsid w:val="00C40073"/>
    <w:rsid w:val="00C669EB"/>
    <w:rsid w:val="00C84AB9"/>
    <w:rsid w:val="00CB402C"/>
    <w:rsid w:val="00CC0045"/>
    <w:rsid w:val="00CD6229"/>
    <w:rsid w:val="00CE12DC"/>
    <w:rsid w:val="00CE132D"/>
    <w:rsid w:val="00CE5F9F"/>
    <w:rsid w:val="00CF1A83"/>
    <w:rsid w:val="00D4054F"/>
    <w:rsid w:val="00D758A9"/>
    <w:rsid w:val="00D8243A"/>
    <w:rsid w:val="00DE09E0"/>
    <w:rsid w:val="00DF1947"/>
    <w:rsid w:val="00E06AAD"/>
    <w:rsid w:val="00E1131E"/>
    <w:rsid w:val="00E20807"/>
    <w:rsid w:val="00E31E41"/>
    <w:rsid w:val="00E34FD9"/>
    <w:rsid w:val="00E3675E"/>
    <w:rsid w:val="00E420FA"/>
    <w:rsid w:val="00E439B2"/>
    <w:rsid w:val="00E4613B"/>
    <w:rsid w:val="00E603B4"/>
    <w:rsid w:val="00E80EF1"/>
    <w:rsid w:val="00E925E0"/>
    <w:rsid w:val="00E94A36"/>
    <w:rsid w:val="00E962D6"/>
    <w:rsid w:val="00EA1A7D"/>
    <w:rsid w:val="00EB2409"/>
    <w:rsid w:val="00EB4F6A"/>
    <w:rsid w:val="00EF30CF"/>
    <w:rsid w:val="00F420EC"/>
    <w:rsid w:val="00F65061"/>
    <w:rsid w:val="00F6755F"/>
    <w:rsid w:val="00F73336"/>
    <w:rsid w:val="00F75968"/>
    <w:rsid w:val="00F81CF3"/>
    <w:rsid w:val="00F95AD2"/>
    <w:rsid w:val="00F9652F"/>
    <w:rsid w:val="00FA5210"/>
    <w:rsid w:val="00FD6C1C"/>
    <w:rsid w:val="00F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F356"/>
  <w15:docId w15:val="{23D5579D-AD97-46FE-B0BE-8AF9091A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2C6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C6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A2C61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A2C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385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57A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857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7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57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7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57A2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3738C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A3738C"/>
    <w:rPr>
      <w:rFonts w:ascii="Calibri" w:eastAsia="Calibri" w:hAnsi="Calibri" w:cs="Times New Roman"/>
      <w:szCs w:val="21"/>
    </w:rPr>
  </w:style>
  <w:style w:type="paragraph" w:customStyle="1" w:styleId="Standard">
    <w:name w:val="Standard"/>
    <w:link w:val="StandardZnak"/>
    <w:rsid w:val="00E603B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GB"/>
    </w:rPr>
  </w:style>
  <w:style w:type="character" w:customStyle="1" w:styleId="StandardZnak">
    <w:name w:val="Standard Znak"/>
    <w:link w:val="Standard"/>
    <w:rsid w:val="00E603B4"/>
    <w:rPr>
      <w:rFonts w:ascii="Times New Roman" w:eastAsia="Times New Roman" w:hAnsi="Times New Roman" w:cs="Times New Roman"/>
      <w:kern w:val="3"/>
      <w:sz w:val="24"/>
      <w:szCs w:val="24"/>
      <w:lang w:val="en-GB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C31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176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1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17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Paciora</dc:creator>
  <cp:lastModifiedBy>Kinga Szado</cp:lastModifiedBy>
  <cp:revision>33</cp:revision>
  <cp:lastPrinted>2018-01-22T10:01:00Z</cp:lastPrinted>
  <dcterms:created xsi:type="dcterms:W3CDTF">2018-11-14T19:49:00Z</dcterms:created>
  <dcterms:modified xsi:type="dcterms:W3CDTF">2018-11-16T08:31:00Z</dcterms:modified>
</cp:coreProperties>
</file>